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F4" w:rsidRPr="003A1D19" w:rsidRDefault="003C51F4" w:rsidP="003C51F4">
      <w:pPr>
        <w:keepNext/>
        <w:keepLines/>
        <w:tabs>
          <w:tab w:val="center" w:pos="7285"/>
          <w:tab w:val="left" w:pos="9444"/>
        </w:tabs>
        <w:jc w:val="right"/>
        <w:rPr>
          <w:i/>
          <w:spacing w:val="-10"/>
        </w:rPr>
      </w:pPr>
      <w:r w:rsidRPr="003A1D19">
        <w:rPr>
          <w:i/>
          <w:spacing w:val="-10"/>
        </w:rPr>
        <w:t xml:space="preserve">Приложение к письму </w:t>
      </w:r>
      <w:r w:rsidR="0015386C" w:rsidRPr="003A1D19">
        <w:rPr>
          <w:i/>
          <w:spacing w:val="-10"/>
        </w:rPr>
        <w:t xml:space="preserve">         </w:t>
      </w:r>
    </w:p>
    <w:p w:rsidR="003C51F4" w:rsidRDefault="003C51F4" w:rsidP="001E24E9">
      <w:pPr>
        <w:keepNext/>
        <w:keepLines/>
        <w:tabs>
          <w:tab w:val="center" w:pos="7285"/>
          <w:tab w:val="left" w:pos="9444"/>
        </w:tabs>
        <w:jc w:val="center"/>
        <w:rPr>
          <w:b/>
          <w:spacing w:val="-10"/>
        </w:rPr>
      </w:pPr>
    </w:p>
    <w:p w:rsidR="001E24E9" w:rsidRPr="00E3423D" w:rsidRDefault="0015386C" w:rsidP="001E24E9">
      <w:pPr>
        <w:keepNext/>
        <w:keepLines/>
        <w:tabs>
          <w:tab w:val="center" w:pos="7285"/>
          <w:tab w:val="left" w:pos="9444"/>
        </w:tabs>
        <w:jc w:val="center"/>
        <w:rPr>
          <w:b/>
          <w:spacing w:val="-10"/>
        </w:rPr>
      </w:pPr>
      <w:r>
        <w:rPr>
          <w:b/>
          <w:spacing w:val="-10"/>
        </w:rPr>
        <w:t xml:space="preserve">    </w:t>
      </w:r>
      <w:r w:rsidR="001E24E9" w:rsidRPr="00E3423D">
        <w:rPr>
          <w:b/>
          <w:spacing w:val="-10"/>
        </w:rPr>
        <w:t>СРАВНИТЕЛЬНАЯ ТАБЛИЦА</w:t>
      </w:r>
    </w:p>
    <w:p w:rsidR="007837D7" w:rsidRPr="00E3423D" w:rsidRDefault="0015386C" w:rsidP="007837D7">
      <w:pPr>
        <w:ind w:left="720"/>
        <w:contextualSpacing/>
        <w:jc w:val="center"/>
        <w:rPr>
          <w:b/>
        </w:rPr>
      </w:pPr>
      <w:r w:rsidRPr="00E3423D">
        <w:rPr>
          <w:b/>
        </w:rPr>
        <w:t>п</w:t>
      </w:r>
      <w:r w:rsidR="001E24E9" w:rsidRPr="00E3423D">
        <w:rPr>
          <w:b/>
        </w:rPr>
        <w:t>о</w:t>
      </w:r>
      <w:r w:rsidRPr="00E3423D">
        <w:rPr>
          <w:b/>
        </w:rPr>
        <w:t xml:space="preserve"> проекту</w:t>
      </w:r>
      <w:r w:rsidR="007837D7" w:rsidRPr="00E3423D">
        <w:rPr>
          <w:b/>
        </w:rPr>
        <w:t xml:space="preserve"> Кодекс</w:t>
      </w:r>
      <w:r w:rsidRPr="00E3423D">
        <w:rPr>
          <w:b/>
        </w:rPr>
        <w:t>а</w:t>
      </w:r>
      <w:r w:rsidR="007837D7" w:rsidRPr="00E3423D">
        <w:rPr>
          <w:b/>
        </w:rPr>
        <w:t xml:space="preserve"> Республики Казахстан</w:t>
      </w:r>
    </w:p>
    <w:p w:rsidR="007837D7" w:rsidRPr="00E3423D" w:rsidRDefault="007837D7" w:rsidP="007837D7">
      <w:pPr>
        <w:ind w:left="720"/>
        <w:contextualSpacing/>
        <w:jc w:val="center"/>
        <w:rPr>
          <w:b/>
        </w:rPr>
      </w:pPr>
      <w:r w:rsidRPr="00E3423D">
        <w:rPr>
          <w:b/>
        </w:rPr>
        <w:t>О налогах и других обязательных платежах в бюджет»</w:t>
      </w:r>
    </w:p>
    <w:p w:rsidR="00B037F9" w:rsidRPr="00E3423D" w:rsidRDefault="007837D7" w:rsidP="007837D7">
      <w:pPr>
        <w:tabs>
          <w:tab w:val="left" w:pos="5103"/>
        </w:tabs>
        <w:jc w:val="center"/>
        <w:rPr>
          <w:b/>
        </w:rPr>
      </w:pPr>
      <w:r w:rsidRPr="00E3423D">
        <w:rPr>
          <w:b/>
        </w:rPr>
        <w:t>(Налоговый кодекс)</w:t>
      </w:r>
    </w:p>
    <w:tbl>
      <w:tblPr>
        <w:tblW w:w="1561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840"/>
        <w:gridCol w:w="6237"/>
        <w:gridCol w:w="4677"/>
        <w:gridCol w:w="3261"/>
      </w:tblGrid>
      <w:tr w:rsidR="00BB2662" w:rsidRPr="00E3423D" w:rsidTr="00493C2F">
        <w:tc>
          <w:tcPr>
            <w:tcW w:w="600" w:type="dxa"/>
            <w:shd w:val="clear" w:color="auto" w:fill="auto"/>
          </w:tcPr>
          <w:p w:rsidR="00BB2662" w:rsidRPr="00E3423D" w:rsidRDefault="00BB2662" w:rsidP="00FD630B">
            <w:pPr>
              <w:jc w:val="center"/>
              <w:rPr>
                <w:b/>
              </w:rPr>
            </w:pPr>
            <w:r w:rsidRPr="00E3423D">
              <w:rPr>
                <w:b/>
              </w:rPr>
              <w:t xml:space="preserve">№ </w:t>
            </w:r>
            <w:proofErr w:type="gramStart"/>
            <w:r w:rsidRPr="00E3423D">
              <w:rPr>
                <w:b/>
              </w:rPr>
              <w:t>п</w:t>
            </w:r>
            <w:proofErr w:type="gramEnd"/>
            <w:r w:rsidRPr="00E3423D">
              <w:rPr>
                <w:b/>
              </w:rPr>
              <w:t>/п</w:t>
            </w:r>
          </w:p>
        </w:tc>
        <w:tc>
          <w:tcPr>
            <w:tcW w:w="840" w:type="dxa"/>
            <w:shd w:val="clear" w:color="auto" w:fill="auto"/>
          </w:tcPr>
          <w:p w:rsidR="00BB2662" w:rsidRPr="00E3423D" w:rsidRDefault="00BB2662" w:rsidP="00FD630B">
            <w:pPr>
              <w:jc w:val="center"/>
              <w:rPr>
                <w:b/>
              </w:rPr>
            </w:pPr>
            <w:r w:rsidRPr="00E3423D">
              <w:rPr>
                <w:b/>
              </w:rPr>
              <w:t>Структурный элемент</w:t>
            </w:r>
          </w:p>
        </w:tc>
        <w:tc>
          <w:tcPr>
            <w:tcW w:w="6237" w:type="dxa"/>
            <w:shd w:val="clear" w:color="auto" w:fill="auto"/>
          </w:tcPr>
          <w:p w:rsidR="00BB2662" w:rsidRPr="00E3423D" w:rsidRDefault="00BB2662" w:rsidP="00FD630B">
            <w:pPr>
              <w:jc w:val="center"/>
              <w:rPr>
                <w:b/>
              </w:rPr>
            </w:pPr>
            <w:r w:rsidRPr="00E3423D">
              <w:rPr>
                <w:b/>
              </w:rPr>
              <w:t>Редакция проекта</w:t>
            </w:r>
          </w:p>
        </w:tc>
        <w:tc>
          <w:tcPr>
            <w:tcW w:w="4677" w:type="dxa"/>
            <w:shd w:val="clear" w:color="auto" w:fill="auto"/>
          </w:tcPr>
          <w:p w:rsidR="00BB2662" w:rsidRPr="00E3423D" w:rsidRDefault="00BB2662" w:rsidP="00FD630B">
            <w:pPr>
              <w:jc w:val="center"/>
              <w:rPr>
                <w:b/>
              </w:rPr>
            </w:pPr>
            <w:r w:rsidRPr="00E3423D">
              <w:rPr>
                <w:b/>
              </w:rPr>
              <w:t>Редакция предлагаемого изменения или дополнения</w:t>
            </w:r>
          </w:p>
        </w:tc>
        <w:tc>
          <w:tcPr>
            <w:tcW w:w="3261" w:type="dxa"/>
            <w:shd w:val="clear" w:color="auto" w:fill="auto"/>
          </w:tcPr>
          <w:p w:rsidR="00BB2662" w:rsidRPr="00E3423D" w:rsidRDefault="00BB2662" w:rsidP="00FD630B">
            <w:pPr>
              <w:jc w:val="center"/>
              <w:rPr>
                <w:b/>
              </w:rPr>
            </w:pPr>
            <w:r w:rsidRPr="00E3423D">
              <w:rPr>
                <w:b/>
              </w:rPr>
              <w:t>Обоснование</w:t>
            </w:r>
          </w:p>
        </w:tc>
      </w:tr>
    </w:tbl>
    <w:p w:rsidR="005100D8" w:rsidRPr="00E3423D" w:rsidRDefault="005100D8" w:rsidP="008811E7">
      <w:pPr>
        <w:jc w:val="center"/>
        <w:rPr>
          <w:b/>
        </w:rPr>
      </w:pPr>
    </w:p>
    <w:tbl>
      <w:tblPr>
        <w:tblW w:w="1561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840"/>
        <w:gridCol w:w="6237"/>
        <w:gridCol w:w="4677"/>
        <w:gridCol w:w="3261"/>
      </w:tblGrid>
      <w:tr w:rsidR="00BB2662" w:rsidRPr="00E3423D" w:rsidTr="00493C2F">
        <w:trPr>
          <w:tblHeader/>
        </w:trPr>
        <w:tc>
          <w:tcPr>
            <w:tcW w:w="600" w:type="dxa"/>
            <w:shd w:val="clear" w:color="auto" w:fill="auto"/>
          </w:tcPr>
          <w:p w:rsidR="00BB2662" w:rsidRPr="00E3423D" w:rsidRDefault="00BB2662" w:rsidP="00FD630B">
            <w:pPr>
              <w:jc w:val="center"/>
              <w:rPr>
                <w:b/>
              </w:rPr>
            </w:pPr>
            <w:r w:rsidRPr="00E3423D">
              <w:rPr>
                <w:b/>
              </w:rPr>
              <w:t>1</w:t>
            </w:r>
          </w:p>
        </w:tc>
        <w:tc>
          <w:tcPr>
            <w:tcW w:w="840" w:type="dxa"/>
            <w:shd w:val="clear" w:color="auto" w:fill="auto"/>
          </w:tcPr>
          <w:p w:rsidR="00BB2662" w:rsidRPr="00E3423D" w:rsidRDefault="00BB2662" w:rsidP="00FD630B">
            <w:pPr>
              <w:jc w:val="center"/>
              <w:rPr>
                <w:b/>
              </w:rPr>
            </w:pPr>
            <w:r w:rsidRPr="00E3423D">
              <w:rPr>
                <w:b/>
              </w:rPr>
              <w:t>2</w:t>
            </w:r>
          </w:p>
        </w:tc>
        <w:tc>
          <w:tcPr>
            <w:tcW w:w="6237" w:type="dxa"/>
            <w:shd w:val="clear" w:color="auto" w:fill="auto"/>
          </w:tcPr>
          <w:p w:rsidR="00BB2662" w:rsidRPr="00E3423D" w:rsidRDefault="00BB2662" w:rsidP="00FD630B">
            <w:pPr>
              <w:jc w:val="center"/>
              <w:rPr>
                <w:b/>
              </w:rPr>
            </w:pPr>
            <w:r w:rsidRPr="00E3423D">
              <w:rPr>
                <w:b/>
              </w:rPr>
              <w:t>3</w:t>
            </w:r>
          </w:p>
        </w:tc>
        <w:tc>
          <w:tcPr>
            <w:tcW w:w="4677" w:type="dxa"/>
            <w:shd w:val="clear" w:color="auto" w:fill="auto"/>
          </w:tcPr>
          <w:p w:rsidR="00BB2662" w:rsidRPr="00E3423D" w:rsidRDefault="00BB2662" w:rsidP="00FD630B">
            <w:pPr>
              <w:jc w:val="center"/>
              <w:rPr>
                <w:b/>
              </w:rPr>
            </w:pPr>
            <w:r w:rsidRPr="00E3423D">
              <w:rPr>
                <w:b/>
              </w:rPr>
              <w:t>4</w:t>
            </w:r>
          </w:p>
        </w:tc>
        <w:tc>
          <w:tcPr>
            <w:tcW w:w="3261" w:type="dxa"/>
            <w:shd w:val="clear" w:color="auto" w:fill="auto"/>
          </w:tcPr>
          <w:p w:rsidR="00BB2662" w:rsidRPr="00E3423D" w:rsidRDefault="00BB2662" w:rsidP="00FD630B">
            <w:pPr>
              <w:jc w:val="center"/>
              <w:rPr>
                <w:b/>
              </w:rPr>
            </w:pPr>
            <w:r w:rsidRPr="00E3423D">
              <w:rPr>
                <w:b/>
              </w:rPr>
              <w:t>5</w:t>
            </w:r>
          </w:p>
        </w:tc>
      </w:tr>
      <w:tr w:rsidR="00BB2662" w:rsidRPr="00E3423D" w:rsidTr="00493C2F">
        <w:trPr>
          <w:trHeight w:val="1396"/>
        </w:trPr>
        <w:tc>
          <w:tcPr>
            <w:tcW w:w="600" w:type="dxa"/>
            <w:shd w:val="clear" w:color="auto" w:fill="auto"/>
          </w:tcPr>
          <w:p w:rsidR="00BB2662" w:rsidRPr="00E3423D" w:rsidRDefault="00BB2662" w:rsidP="00FD630B">
            <w:pPr>
              <w:numPr>
                <w:ilvl w:val="0"/>
                <w:numId w:val="1"/>
              </w:numPr>
              <w:ind w:left="357" w:hanging="357"/>
              <w:jc w:val="center"/>
            </w:pPr>
          </w:p>
        </w:tc>
        <w:tc>
          <w:tcPr>
            <w:tcW w:w="840" w:type="dxa"/>
            <w:shd w:val="clear" w:color="auto" w:fill="auto"/>
          </w:tcPr>
          <w:p w:rsidR="00BB2662" w:rsidRPr="00E3423D" w:rsidRDefault="00BB2662" w:rsidP="00ED69F2">
            <w:r w:rsidRPr="00E3423D">
              <w:t>пункт</w:t>
            </w:r>
            <w:r>
              <w:t>ы</w:t>
            </w:r>
            <w:r w:rsidRPr="00E3423D">
              <w:t xml:space="preserve"> </w:t>
            </w:r>
            <w:r w:rsidRPr="00E3423D">
              <w:rPr>
                <w:lang w:val="kk-KZ"/>
              </w:rPr>
              <w:t>1</w:t>
            </w:r>
            <w:r>
              <w:rPr>
                <w:lang w:val="kk-KZ"/>
              </w:rPr>
              <w:t xml:space="preserve">, </w:t>
            </w:r>
            <w:r w:rsidRPr="00E3423D">
              <w:rPr>
                <w:lang w:val="kk-KZ"/>
              </w:rPr>
              <w:t>3</w:t>
            </w:r>
            <w:r>
              <w:rPr>
                <w:lang w:val="kk-KZ"/>
              </w:rPr>
              <w:t>, 7</w:t>
            </w:r>
            <w:r w:rsidRPr="00E3423D">
              <w:t xml:space="preserve"> статьи </w:t>
            </w:r>
            <w:r>
              <w:rPr>
                <w:lang w:val="kk-KZ"/>
              </w:rPr>
              <w:t>529</w:t>
            </w:r>
            <w:r w:rsidRPr="00E3423D">
              <w:t xml:space="preserve"> проекта</w:t>
            </w:r>
          </w:p>
        </w:tc>
        <w:tc>
          <w:tcPr>
            <w:tcW w:w="6237" w:type="dxa"/>
            <w:shd w:val="clear" w:color="auto" w:fill="auto"/>
          </w:tcPr>
          <w:p w:rsidR="00BB2662" w:rsidRDefault="00BB2662" w:rsidP="00ED69F2">
            <w:pPr>
              <w:pStyle w:val="af8"/>
              <w:spacing w:after="0" w:line="240" w:lineRule="auto"/>
              <w:ind w:left="0"/>
              <w:contextualSpacing/>
              <w:jc w:val="both"/>
              <w:rPr>
                <w:rStyle w:val="s1"/>
                <w:color w:val="auto"/>
                <w:sz w:val="24"/>
                <w:szCs w:val="24"/>
              </w:rPr>
            </w:pPr>
            <w:r w:rsidRPr="00AC0152">
              <w:rPr>
                <w:rStyle w:val="s1"/>
                <w:color w:val="auto"/>
                <w:sz w:val="24"/>
                <w:szCs w:val="24"/>
              </w:rPr>
              <w:t>ГЛАВА 65.</w:t>
            </w:r>
            <w:r w:rsidRPr="00AC0152">
              <w:rPr>
                <w:rStyle w:val="s1"/>
                <w:color w:val="auto"/>
                <w:sz w:val="24"/>
                <w:szCs w:val="24"/>
              </w:rPr>
              <w:tab/>
              <w:t xml:space="preserve"> НАЛОГ НА ИМУЩЕСТВО ФИЗИЧЕСКИХ ЛИЦ </w:t>
            </w:r>
          </w:p>
          <w:p w:rsidR="00BB2662" w:rsidRPr="00AC0152" w:rsidRDefault="00BB2662" w:rsidP="00ED69F2">
            <w:pPr>
              <w:pStyle w:val="af8"/>
              <w:spacing w:after="0" w:line="240" w:lineRule="auto"/>
              <w:ind w:left="0"/>
              <w:contextualSpacing/>
              <w:jc w:val="both"/>
              <w:rPr>
                <w:rStyle w:val="s1"/>
                <w:b w:val="0"/>
                <w:color w:val="auto"/>
                <w:sz w:val="24"/>
                <w:szCs w:val="24"/>
              </w:rPr>
            </w:pPr>
            <w:r>
              <w:rPr>
                <w:rStyle w:val="s1"/>
                <w:b w:val="0"/>
                <w:color w:val="auto"/>
                <w:sz w:val="24"/>
                <w:szCs w:val="24"/>
              </w:rPr>
              <w:t>…</w:t>
            </w:r>
          </w:p>
          <w:p w:rsidR="00BB2662" w:rsidRPr="00E3423D" w:rsidRDefault="00BB2662" w:rsidP="00ED69F2">
            <w:pPr>
              <w:pStyle w:val="af8"/>
              <w:spacing w:after="0" w:line="240" w:lineRule="auto"/>
              <w:ind w:left="0"/>
              <w:contextualSpacing/>
              <w:jc w:val="both"/>
              <w:rPr>
                <w:rFonts w:ascii="Times New Roman" w:hAnsi="Times New Roman" w:cs="Times New Roman"/>
                <w:b/>
                <w:sz w:val="24"/>
                <w:szCs w:val="24"/>
              </w:rPr>
            </w:pPr>
            <w:r w:rsidRPr="00ED69F2">
              <w:rPr>
                <w:rStyle w:val="s1"/>
                <w:color w:val="auto"/>
                <w:sz w:val="24"/>
                <w:szCs w:val="24"/>
              </w:rPr>
              <w:t>Статья 529.</w:t>
            </w:r>
            <w:r w:rsidRPr="00ED69F2">
              <w:rPr>
                <w:rStyle w:val="s1"/>
                <w:color w:val="auto"/>
                <w:sz w:val="24"/>
                <w:szCs w:val="24"/>
              </w:rPr>
              <w:tab/>
              <w:t>Налоговая база</w:t>
            </w:r>
          </w:p>
          <w:p w:rsidR="00BB2662" w:rsidRDefault="00BB2662" w:rsidP="00ED69F2">
            <w:pPr>
              <w:contextualSpacing/>
              <w:jc w:val="both"/>
            </w:pPr>
            <w:r>
              <w:t>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следующего за отчетным,  уполномоченным государственным органом, определяемым решением Правительства Республики Казахстан из числа центральных государственных органов, в следующем порядке:</w:t>
            </w:r>
          </w:p>
          <w:p w:rsidR="00BB2662" w:rsidRPr="00ED69F2" w:rsidRDefault="00BB2662" w:rsidP="00ED69F2">
            <w:pPr>
              <w:contextualSpacing/>
              <w:jc w:val="both"/>
              <w:rPr>
                <w:b/>
              </w:rPr>
            </w:pPr>
            <w:r>
              <w:t>C = C б x S x K физ х</w:t>
            </w:r>
            <w:proofErr w:type="gramStart"/>
            <w:r>
              <w:t xml:space="preserve"> К</w:t>
            </w:r>
            <w:proofErr w:type="gramEnd"/>
            <w:r>
              <w:t xml:space="preserve"> функц х К зон </w:t>
            </w:r>
            <w:r w:rsidRPr="00ED69F2">
              <w:rPr>
                <w:b/>
              </w:rPr>
              <w:t>х К изм. мрп.</w:t>
            </w:r>
          </w:p>
          <w:p w:rsidR="00BB2662" w:rsidRDefault="00BB2662" w:rsidP="00ED69F2">
            <w:pPr>
              <w:contextualSpacing/>
              <w:jc w:val="both"/>
            </w:pPr>
            <w:r>
              <w:t>Для целей настоящего пункта:</w:t>
            </w:r>
          </w:p>
          <w:p w:rsidR="00BB2662" w:rsidRDefault="00BB2662" w:rsidP="00ED69F2">
            <w:pPr>
              <w:contextualSpacing/>
              <w:jc w:val="both"/>
            </w:pPr>
            <w:proofErr w:type="gramStart"/>
            <w:r>
              <w:t>С</w:t>
            </w:r>
            <w:proofErr w:type="gramEnd"/>
            <w:r>
              <w:t xml:space="preserve"> - стоимость имущества для целей налогообложения,</w:t>
            </w:r>
          </w:p>
          <w:p w:rsidR="00BB2662" w:rsidRDefault="00BB2662" w:rsidP="00ED69F2">
            <w:pPr>
              <w:contextualSpacing/>
              <w:jc w:val="both"/>
            </w:pPr>
            <w:proofErr w:type="gramStart"/>
            <w:r>
              <w:t>С</w:t>
            </w:r>
            <w:proofErr w:type="gramEnd"/>
            <w:r>
              <w:t xml:space="preserve"> б - </w:t>
            </w:r>
            <w:proofErr w:type="gramStart"/>
            <w:r>
              <w:t>базовая</w:t>
            </w:r>
            <w:proofErr w:type="gramEnd"/>
            <w:r>
              <w:t xml:space="preserve"> стоимость одного квадратного метра жилища, дачной постройки,</w:t>
            </w:r>
          </w:p>
          <w:p w:rsidR="00BB2662" w:rsidRDefault="00BB2662" w:rsidP="00ED69F2">
            <w:pPr>
              <w:contextualSpacing/>
              <w:jc w:val="both"/>
            </w:pPr>
            <w:r>
              <w:t>S - полезная площадь жилища, дачной постройки в квадратных метрах,</w:t>
            </w:r>
          </w:p>
          <w:p w:rsidR="00BB2662" w:rsidRDefault="00BB2662" w:rsidP="00ED69F2">
            <w:pPr>
              <w:contextualSpacing/>
              <w:jc w:val="both"/>
            </w:pPr>
            <w:r>
              <w:t xml:space="preserve">К </w:t>
            </w:r>
            <w:proofErr w:type="gramStart"/>
            <w:r>
              <w:t>физ</w:t>
            </w:r>
            <w:proofErr w:type="gramEnd"/>
            <w:r>
              <w:t xml:space="preserve"> - коэффициент физического износа,</w:t>
            </w:r>
          </w:p>
          <w:p w:rsidR="00BB2662" w:rsidRDefault="00BB2662" w:rsidP="00ED69F2">
            <w:pPr>
              <w:contextualSpacing/>
              <w:jc w:val="both"/>
            </w:pPr>
            <w:r>
              <w:t>К функц - коэффициент функционального износа,</w:t>
            </w:r>
          </w:p>
          <w:p w:rsidR="00BB2662" w:rsidRDefault="00BB2662" w:rsidP="00ED69F2">
            <w:pPr>
              <w:contextualSpacing/>
              <w:jc w:val="both"/>
            </w:pPr>
            <w:proofErr w:type="gramStart"/>
            <w:r>
              <w:lastRenderedPageBreak/>
              <w:t>К</w:t>
            </w:r>
            <w:proofErr w:type="gramEnd"/>
            <w:r>
              <w:t xml:space="preserve"> зон - коэффициент зонирования</w:t>
            </w:r>
            <w:r w:rsidRPr="00ED69F2">
              <w:rPr>
                <w:b/>
              </w:rPr>
              <w:t>,</w:t>
            </w:r>
          </w:p>
          <w:p w:rsidR="00BB2662" w:rsidRPr="00ED69F2" w:rsidRDefault="00BB2662" w:rsidP="00ED69F2">
            <w:pPr>
              <w:contextualSpacing/>
              <w:jc w:val="both"/>
              <w:rPr>
                <w:b/>
              </w:rPr>
            </w:pPr>
            <w:r w:rsidRPr="00ED69F2">
              <w:rPr>
                <w:b/>
              </w:rPr>
              <w:t>К изм. мрп - коэффициент изменения месячного расчетного показателя.</w:t>
            </w:r>
          </w:p>
          <w:p w:rsidR="00BB2662" w:rsidRDefault="00BB2662" w:rsidP="00ED69F2">
            <w:pPr>
              <w:pStyle w:val="af0"/>
              <w:spacing w:before="0" w:beforeAutospacing="0" w:after="0" w:afterAutospacing="0"/>
              <w:jc w:val="both"/>
            </w:pPr>
            <w:r w:rsidRPr="00E3423D">
              <w:t>…</w:t>
            </w:r>
          </w:p>
          <w:p w:rsidR="00BB2662" w:rsidRDefault="00BB2662" w:rsidP="00ED69F2">
            <w:pPr>
              <w:pStyle w:val="af0"/>
              <w:spacing w:before="0" w:beforeAutospacing="0" w:after="0" w:afterAutospacing="0"/>
              <w:jc w:val="both"/>
            </w:pPr>
            <w:r>
              <w:t xml:space="preserve">3. </w:t>
            </w:r>
            <w:proofErr w:type="gramStart"/>
            <w:r>
              <w:t>Налоговой базой по холодной пристройке, хозяйственной (служебной) постройке, цокольному этажу, подвалу жилища, гаражу является стоимость такого объекта по состоянию на 1 января каждого года, следующего за отчетным, устанавливаемая уполномоченным государственным органом, определяемым решением Правительства Республики Казахстан из числа центральных государственных органов, рассчитываемая по формуле:</w:t>
            </w:r>
            <w:proofErr w:type="gramEnd"/>
          </w:p>
          <w:p w:rsidR="00BB2662" w:rsidRDefault="00BB2662" w:rsidP="00ED69F2">
            <w:pPr>
              <w:pStyle w:val="af0"/>
              <w:spacing w:before="0" w:beforeAutospacing="0" w:after="0" w:afterAutospacing="0"/>
              <w:jc w:val="both"/>
            </w:pPr>
            <w:r>
              <w:t>C = C б × S × К физ</w:t>
            </w:r>
            <w:proofErr w:type="gramStart"/>
            <w:r>
              <w:t xml:space="preserve"> </w:t>
            </w:r>
            <w:r w:rsidRPr="00ED69F2">
              <w:rPr>
                <w:b/>
              </w:rPr>
              <w:t>× К</w:t>
            </w:r>
            <w:proofErr w:type="gramEnd"/>
            <w:r w:rsidRPr="00ED69F2">
              <w:rPr>
                <w:b/>
              </w:rPr>
              <w:t xml:space="preserve"> изм. мрп</w:t>
            </w:r>
            <w:r>
              <w:t xml:space="preserve"> × К зон.</w:t>
            </w:r>
          </w:p>
          <w:p w:rsidR="00BB2662" w:rsidRDefault="00BB2662" w:rsidP="00ED69F2">
            <w:pPr>
              <w:pStyle w:val="af0"/>
              <w:spacing w:before="0" w:beforeAutospacing="0" w:after="0" w:afterAutospacing="0"/>
              <w:jc w:val="both"/>
            </w:pPr>
            <w:r>
              <w:t>Для целей настоящего пункта:</w:t>
            </w:r>
          </w:p>
          <w:p w:rsidR="00BB2662" w:rsidRDefault="00BB2662" w:rsidP="00ED69F2">
            <w:pPr>
              <w:pStyle w:val="af0"/>
              <w:spacing w:before="0" w:beforeAutospacing="0" w:after="0" w:afterAutospacing="0"/>
              <w:jc w:val="both"/>
            </w:pPr>
            <w:proofErr w:type="gramStart"/>
            <w:r>
              <w:t>С</w:t>
            </w:r>
            <w:proofErr w:type="gramEnd"/>
            <w:r>
              <w:t xml:space="preserve"> – стоимость для целей налогообложения,</w:t>
            </w:r>
          </w:p>
          <w:p w:rsidR="00BB2662" w:rsidRDefault="00BB2662" w:rsidP="00ED69F2">
            <w:pPr>
              <w:pStyle w:val="af0"/>
              <w:spacing w:before="0" w:beforeAutospacing="0" w:after="0" w:afterAutospacing="0"/>
              <w:jc w:val="both"/>
            </w:pPr>
            <w:proofErr w:type="gramStart"/>
            <w:r>
              <w:t>С</w:t>
            </w:r>
            <w:proofErr w:type="gramEnd"/>
            <w:r>
              <w:t xml:space="preserve"> б – </w:t>
            </w:r>
            <w:proofErr w:type="gramStart"/>
            <w:r>
              <w:t>базовая</w:t>
            </w:r>
            <w:proofErr w:type="gramEnd"/>
            <w:r>
              <w:t xml:space="preserve"> стоимость одного квадратного метра, определенная в следующем размере от базовой стоимости, установленной пунктом 2 настоящей статьи:</w:t>
            </w:r>
          </w:p>
          <w:p w:rsidR="00BB2662" w:rsidRDefault="00BB2662" w:rsidP="00ED69F2">
            <w:pPr>
              <w:pStyle w:val="af0"/>
              <w:spacing w:before="0" w:beforeAutospacing="0" w:after="0" w:afterAutospacing="0"/>
              <w:jc w:val="both"/>
            </w:pPr>
            <w:r>
              <w:t xml:space="preserve">по холодной пристройке, хозяйственной (служебной) постройке, цокольному этажу, подвалу жилища – 25 процентов, </w:t>
            </w:r>
          </w:p>
          <w:p w:rsidR="00BB2662" w:rsidRDefault="00BB2662" w:rsidP="00ED69F2">
            <w:pPr>
              <w:pStyle w:val="af0"/>
              <w:spacing w:before="0" w:beforeAutospacing="0" w:after="0" w:afterAutospacing="0"/>
              <w:jc w:val="both"/>
            </w:pPr>
            <w:r>
              <w:t>по гаражу – 15 процентов,</w:t>
            </w:r>
          </w:p>
          <w:p w:rsidR="00BB2662" w:rsidRDefault="00BB2662" w:rsidP="00ED69F2">
            <w:pPr>
              <w:pStyle w:val="af0"/>
              <w:spacing w:before="0" w:beforeAutospacing="0" w:after="0" w:afterAutospacing="0"/>
              <w:jc w:val="both"/>
            </w:pPr>
            <w:r>
              <w:t>S – общая площадь холодной пристройки, хозяйственной (служебной) постройки, цокольного этажа, подвала жилища, гаража в квадратных метрах,</w:t>
            </w:r>
          </w:p>
          <w:p w:rsidR="00BB2662" w:rsidRDefault="00BB2662" w:rsidP="00ED69F2">
            <w:pPr>
              <w:pStyle w:val="af0"/>
              <w:spacing w:before="0" w:beforeAutospacing="0" w:after="0" w:afterAutospacing="0"/>
              <w:jc w:val="both"/>
            </w:pPr>
            <w:r>
              <w:t xml:space="preserve">К </w:t>
            </w:r>
            <w:proofErr w:type="gramStart"/>
            <w:r>
              <w:t>физ</w:t>
            </w:r>
            <w:proofErr w:type="gramEnd"/>
            <w:r>
              <w:t xml:space="preserve"> – коэффициент физического износа, определенный в порядке, установленном пунктом 4 настоящей статьи,</w:t>
            </w:r>
          </w:p>
          <w:p w:rsidR="00BB2662" w:rsidRPr="00ED69F2" w:rsidRDefault="00BB2662" w:rsidP="00ED69F2">
            <w:pPr>
              <w:pStyle w:val="af0"/>
              <w:spacing w:before="0" w:beforeAutospacing="0" w:after="0" w:afterAutospacing="0"/>
              <w:jc w:val="both"/>
              <w:rPr>
                <w:b/>
              </w:rPr>
            </w:pPr>
            <w:r w:rsidRPr="00ED69F2">
              <w:rPr>
                <w:b/>
              </w:rPr>
              <w:t>К изм. мрп – коэффициент изменения месячного расчетного показателя, определенный в порядке, установленном пунктом 7 настоящей статьи,</w:t>
            </w:r>
          </w:p>
          <w:p w:rsidR="00BB2662" w:rsidRDefault="00BB2662" w:rsidP="00ED69F2">
            <w:pPr>
              <w:pStyle w:val="af0"/>
              <w:spacing w:before="0" w:beforeAutospacing="0" w:after="0" w:afterAutospacing="0"/>
              <w:jc w:val="both"/>
            </w:pPr>
            <w:proofErr w:type="gramStart"/>
            <w:r>
              <w:t>К</w:t>
            </w:r>
            <w:proofErr w:type="gramEnd"/>
            <w:r>
              <w:t xml:space="preserve"> зон – коэффициент зонирования, определенный в порядке, установленном пунктом 6 настоящей статьи.</w:t>
            </w:r>
          </w:p>
          <w:p w:rsidR="00BB2662" w:rsidRDefault="00BB2662" w:rsidP="00ED69F2">
            <w:pPr>
              <w:pStyle w:val="af0"/>
              <w:spacing w:before="0" w:beforeAutospacing="0" w:after="0" w:afterAutospacing="0"/>
              <w:jc w:val="both"/>
            </w:pPr>
            <w:r>
              <w:lastRenderedPageBreak/>
              <w:t>…</w:t>
            </w:r>
          </w:p>
          <w:p w:rsidR="00BB2662" w:rsidRPr="00ED69F2" w:rsidRDefault="00BB2662" w:rsidP="00ED69F2">
            <w:pPr>
              <w:pStyle w:val="af0"/>
              <w:spacing w:before="0" w:beforeAutospacing="0" w:after="0" w:afterAutospacing="0"/>
              <w:jc w:val="both"/>
              <w:rPr>
                <w:b/>
              </w:rPr>
            </w:pPr>
            <w:r w:rsidRPr="00ED69F2">
              <w:rPr>
                <w:b/>
              </w:rPr>
              <w:t>7. Коэффициент изменения месячного расчетного показателя (далее – К изм. мрп) определяется по формуле:</w:t>
            </w:r>
          </w:p>
          <w:p w:rsidR="00BB2662" w:rsidRPr="00ED69F2" w:rsidRDefault="00BB2662" w:rsidP="00ED69F2">
            <w:pPr>
              <w:pStyle w:val="af0"/>
              <w:spacing w:before="0" w:beforeAutospacing="0" w:after="0" w:afterAutospacing="0"/>
              <w:jc w:val="both"/>
              <w:rPr>
                <w:b/>
              </w:rPr>
            </w:pPr>
            <w:r w:rsidRPr="00ED69F2">
              <w:rPr>
                <w:b/>
              </w:rPr>
              <w:t>К изм. мрп = мрп тек</w:t>
            </w:r>
            <w:proofErr w:type="gramStart"/>
            <w:r w:rsidRPr="00ED69F2">
              <w:rPr>
                <w:b/>
              </w:rPr>
              <w:t>.</w:t>
            </w:r>
            <w:proofErr w:type="gramEnd"/>
            <w:r w:rsidRPr="00ED69F2">
              <w:rPr>
                <w:b/>
              </w:rPr>
              <w:t xml:space="preserve"> </w:t>
            </w:r>
            <w:proofErr w:type="gramStart"/>
            <w:r w:rsidRPr="00ED69F2">
              <w:rPr>
                <w:b/>
              </w:rPr>
              <w:t>г</w:t>
            </w:r>
            <w:proofErr w:type="gramEnd"/>
            <w:r w:rsidRPr="00ED69F2">
              <w:rPr>
                <w:b/>
              </w:rPr>
              <w:t xml:space="preserve">. / мрп предыд. г., </w:t>
            </w:r>
          </w:p>
          <w:p w:rsidR="00BB2662" w:rsidRPr="00ED69F2" w:rsidRDefault="00BB2662" w:rsidP="00ED69F2">
            <w:pPr>
              <w:pStyle w:val="af0"/>
              <w:spacing w:before="0" w:beforeAutospacing="0" w:after="0" w:afterAutospacing="0"/>
              <w:jc w:val="both"/>
              <w:rPr>
                <w:b/>
              </w:rPr>
            </w:pPr>
            <w:r w:rsidRPr="00ED69F2">
              <w:rPr>
                <w:b/>
              </w:rPr>
              <w:t>где:</w:t>
            </w:r>
          </w:p>
          <w:p w:rsidR="00BB2662" w:rsidRPr="00ED69F2" w:rsidRDefault="00BB2662" w:rsidP="00ED69F2">
            <w:pPr>
              <w:pStyle w:val="af0"/>
              <w:spacing w:before="0" w:beforeAutospacing="0" w:after="0" w:afterAutospacing="0"/>
              <w:jc w:val="both"/>
              <w:rPr>
                <w:b/>
              </w:rPr>
            </w:pPr>
            <w:r w:rsidRPr="00ED69F2">
              <w:rPr>
                <w:b/>
              </w:rPr>
              <w:t>мрп тек</w:t>
            </w:r>
            <w:proofErr w:type="gramStart"/>
            <w:r w:rsidRPr="00ED69F2">
              <w:rPr>
                <w:b/>
              </w:rPr>
              <w:t>.</w:t>
            </w:r>
            <w:proofErr w:type="gramEnd"/>
            <w:r w:rsidRPr="00ED69F2">
              <w:rPr>
                <w:b/>
              </w:rPr>
              <w:t xml:space="preserve"> </w:t>
            </w:r>
            <w:proofErr w:type="gramStart"/>
            <w:r w:rsidRPr="00ED69F2">
              <w:rPr>
                <w:b/>
              </w:rPr>
              <w:t>г</w:t>
            </w:r>
            <w:proofErr w:type="gramEnd"/>
            <w:r w:rsidRPr="00ED69F2">
              <w:rPr>
                <w:b/>
              </w:rPr>
              <w:t>. – месячный расчетный показатель, установленный законом о республиканском бюджете и действующий на 1 января соответствующего финансового года;</w:t>
            </w:r>
          </w:p>
          <w:p w:rsidR="00BB2662" w:rsidRPr="00ED69F2" w:rsidRDefault="00BB2662" w:rsidP="00ED69F2">
            <w:pPr>
              <w:pStyle w:val="af0"/>
              <w:spacing w:before="0" w:beforeAutospacing="0" w:after="0" w:afterAutospacing="0"/>
              <w:jc w:val="both"/>
              <w:rPr>
                <w:b/>
              </w:rPr>
            </w:pPr>
            <w:r w:rsidRPr="00ED69F2">
              <w:rPr>
                <w:b/>
              </w:rPr>
              <w:t>мрп предыд. г. –</w:t>
            </w:r>
            <w:r>
              <w:rPr>
                <w:b/>
              </w:rPr>
              <w:t xml:space="preserve"> </w:t>
            </w:r>
            <w:r w:rsidRPr="00ED69F2">
              <w:rPr>
                <w:b/>
              </w:rPr>
              <w:t>месячный расчетный показатель, установленный законом о республиканском бюджете и действующий на 1 января предыдущего финансового года.</w:t>
            </w:r>
          </w:p>
          <w:p w:rsidR="00BB2662" w:rsidRPr="00E3423D" w:rsidRDefault="00BB2662" w:rsidP="00ED69F2">
            <w:pPr>
              <w:pStyle w:val="af0"/>
              <w:spacing w:before="0" w:beforeAutospacing="0" w:after="0" w:afterAutospacing="0"/>
              <w:jc w:val="both"/>
            </w:pPr>
            <w:r>
              <w:t>…</w:t>
            </w:r>
          </w:p>
        </w:tc>
        <w:tc>
          <w:tcPr>
            <w:tcW w:w="4677" w:type="dxa"/>
            <w:shd w:val="clear" w:color="auto" w:fill="auto"/>
          </w:tcPr>
          <w:p w:rsidR="00BB2662" w:rsidRPr="00E3423D" w:rsidRDefault="00BB2662" w:rsidP="00ED69F2">
            <w:pPr>
              <w:ind w:firstLine="363"/>
              <w:jc w:val="both"/>
              <w:rPr>
                <w:bCs/>
                <w:lang w:eastAsia="en-US"/>
              </w:rPr>
            </w:pPr>
            <w:r w:rsidRPr="00E3423D">
              <w:rPr>
                <w:bCs/>
                <w:lang w:eastAsia="en-US"/>
              </w:rPr>
              <w:lastRenderedPageBreak/>
              <w:t xml:space="preserve">В статье </w:t>
            </w:r>
            <w:r>
              <w:rPr>
                <w:bCs/>
                <w:lang w:eastAsia="en-US"/>
              </w:rPr>
              <w:t>529</w:t>
            </w:r>
            <w:r w:rsidRPr="00E3423D">
              <w:rPr>
                <w:bCs/>
                <w:lang w:eastAsia="en-US"/>
              </w:rPr>
              <w:t>:</w:t>
            </w:r>
          </w:p>
          <w:p w:rsidR="00BB2662" w:rsidRDefault="00BB2662" w:rsidP="00ED69F2">
            <w:pPr>
              <w:ind w:firstLine="363"/>
              <w:jc w:val="both"/>
              <w:rPr>
                <w:bCs/>
                <w:lang w:eastAsia="en-US"/>
              </w:rPr>
            </w:pPr>
            <w:r w:rsidRPr="00E3423D">
              <w:rPr>
                <w:bCs/>
                <w:lang w:eastAsia="en-US"/>
              </w:rPr>
              <w:t xml:space="preserve">в пункте </w:t>
            </w:r>
            <w:r>
              <w:rPr>
                <w:bCs/>
                <w:lang w:eastAsia="en-US"/>
              </w:rPr>
              <w:t>1</w:t>
            </w:r>
            <w:r w:rsidRPr="00E3423D">
              <w:rPr>
                <w:bCs/>
                <w:lang w:eastAsia="en-US"/>
              </w:rPr>
              <w:t>:</w:t>
            </w:r>
          </w:p>
          <w:p w:rsidR="00BB2662" w:rsidRPr="00E3423D" w:rsidRDefault="00BB2662" w:rsidP="00ED69F2">
            <w:pPr>
              <w:ind w:firstLine="363"/>
              <w:jc w:val="both"/>
              <w:rPr>
                <w:bCs/>
                <w:lang w:eastAsia="en-US"/>
              </w:rPr>
            </w:pPr>
            <w:r>
              <w:rPr>
                <w:bCs/>
                <w:lang w:eastAsia="en-US"/>
              </w:rPr>
              <w:t>в части первой исключить слова «</w:t>
            </w:r>
            <w:r w:rsidRPr="00ED69F2">
              <w:rPr>
                <w:b/>
              </w:rPr>
              <w:t>х</w:t>
            </w:r>
            <w:proofErr w:type="gramStart"/>
            <w:r w:rsidRPr="00ED69F2">
              <w:rPr>
                <w:b/>
              </w:rPr>
              <w:t xml:space="preserve"> К</w:t>
            </w:r>
            <w:proofErr w:type="gramEnd"/>
            <w:r w:rsidRPr="00ED69F2">
              <w:rPr>
                <w:b/>
              </w:rPr>
              <w:t xml:space="preserve"> изм. мрп.</w:t>
            </w:r>
            <w:r>
              <w:rPr>
                <w:bCs/>
                <w:lang w:eastAsia="en-US"/>
              </w:rPr>
              <w:t>»;</w:t>
            </w:r>
          </w:p>
          <w:p w:rsidR="00BB2662" w:rsidRDefault="00BB2662" w:rsidP="00064B4A">
            <w:pPr>
              <w:ind w:firstLine="317"/>
              <w:contextualSpacing/>
              <w:jc w:val="both"/>
              <w:rPr>
                <w:bCs/>
                <w:lang w:eastAsia="en-US"/>
              </w:rPr>
            </w:pPr>
            <w:r>
              <w:rPr>
                <w:bCs/>
                <w:lang w:eastAsia="en-US"/>
              </w:rPr>
              <w:t xml:space="preserve"> в части второй исключить слова «</w:t>
            </w:r>
            <w:r w:rsidRPr="00ED69F2">
              <w:rPr>
                <w:b/>
              </w:rPr>
              <w:t>,</w:t>
            </w:r>
            <w:r>
              <w:rPr>
                <w:b/>
              </w:rPr>
              <w:t xml:space="preserve"> </w:t>
            </w:r>
            <w:r w:rsidRPr="00ED69F2">
              <w:rPr>
                <w:b/>
              </w:rPr>
              <w:t>К изм. мрп - коэффициент изменения месячного расчетного показателя</w:t>
            </w:r>
            <w:r>
              <w:rPr>
                <w:bCs/>
                <w:lang w:eastAsia="en-US"/>
              </w:rPr>
              <w:t>»;</w:t>
            </w:r>
          </w:p>
          <w:p w:rsidR="00BB2662" w:rsidRDefault="00BB2662" w:rsidP="00064B4A">
            <w:pPr>
              <w:ind w:firstLine="363"/>
              <w:jc w:val="both"/>
              <w:rPr>
                <w:bCs/>
                <w:lang w:eastAsia="en-US"/>
              </w:rPr>
            </w:pPr>
            <w:r w:rsidRPr="00E3423D">
              <w:rPr>
                <w:bCs/>
                <w:lang w:eastAsia="en-US"/>
              </w:rPr>
              <w:t xml:space="preserve">в пункте </w:t>
            </w:r>
            <w:r>
              <w:rPr>
                <w:bCs/>
                <w:lang w:eastAsia="en-US"/>
              </w:rPr>
              <w:t>3</w:t>
            </w:r>
            <w:r w:rsidRPr="00E3423D">
              <w:rPr>
                <w:bCs/>
                <w:lang w:eastAsia="en-US"/>
              </w:rPr>
              <w:t>:</w:t>
            </w:r>
          </w:p>
          <w:p w:rsidR="00BB2662" w:rsidRDefault="00BB2662" w:rsidP="00064B4A">
            <w:pPr>
              <w:ind w:firstLine="317"/>
              <w:contextualSpacing/>
              <w:jc w:val="both"/>
              <w:rPr>
                <w:bCs/>
                <w:lang w:eastAsia="en-US"/>
              </w:rPr>
            </w:pPr>
            <w:r>
              <w:rPr>
                <w:bCs/>
                <w:lang w:eastAsia="en-US"/>
              </w:rPr>
              <w:t xml:space="preserve"> в части первой исключить слова «</w:t>
            </w:r>
            <w:r w:rsidRPr="00ED69F2">
              <w:rPr>
                <w:b/>
              </w:rPr>
              <w:t>× К изм. мрп</w:t>
            </w:r>
            <w:r>
              <w:rPr>
                <w:bCs/>
                <w:lang w:eastAsia="en-US"/>
              </w:rPr>
              <w:t xml:space="preserve">»; </w:t>
            </w:r>
          </w:p>
          <w:p w:rsidR="00BB2662" w:rsidRDefault="00BB2662" w:rsidP="00064B4A">
            <w:pPr>
              <w:ind w:firstLine="363"/>
              <w:jc w:val="both"/>
              <w:rPr>
                <w:bCs/>
                <w:lang w:eastAsia="en-US"/>
              </w:rPr>
            </w:pPr>
            <w:r>
              <w:rPr>
                <w:bCs/>
                <w:lang w:eastAsia="en-US"/>
              </w:rPr>
              <w:t>в части второй исключить слова «</w:t>
            </w:r>
            <w:r w:rsidRPr="00ED69F2">
              <w:rPr>
                <w:b/>
              </w:rPr>
              <w:t>К изм. мрп – коэффициент изменения месячного расчетного показателя, определенный в порядке, установленном пунктом 7 настоящей статьи</w:t>
            </w:r>
            <w:proofErr w:type="gramStart"/>
            <w:r w:rsidRPr="00ED69F2">
              <w:rPr>
                <w:b/>
              </w:rPr>
              <w:t>,</w:t>
            </w:r>
            <w:r>
              <w:rPr>
                <w:bCs/>
                <w:lang w:eastAsia="en-US"/>
              </w:rPr>
              <w:t>»</w:t>
            </w:r>
            <w:proofErr w:type="gramEnd"/>
            <w:r>
              <w:rPr>
                <w:bCs/>
                <w:lang w:eastAsia="en-US"/>
              </w:rPr>
              <w:t xml:space="preserve">; </w:t>
            </w:r>
          </w:p>
          <w:p w:rsidR="00BB2662" w:rsidRDefault="00BB2662" w:rsidP="00064B4A">
            <w:pPr>
              <w:ind w:firstLine="363"/>
              <w:jc w:val="both"/>
              <w:rPr>
                <w:bCs/>
                <w:lang w:eastAsia="en-US"/>
              </w:rPr>
            </w:pPr>
            <w:r>
              <w:rPr>
                <w:bCs/>
                <w:lang w:eastAsia="en-US"/>
              </w:rPr>
              <w:t>пункт 7 исключить.</w:t>
            </w:r>
          </w:p>
          <w:p w:rsidR="00BB2662" w:rsidRDefault="00BB2662" w:rsidP="00064B4A">
            <w:pPr>
              <w:ind w:firstLine="363"/>
              <w:jc w:val="both"/>
              <w:rPr>
                <w:bCs/>
                <w:lang w:eastAsia="en-US"/>
              </w:rPr>
            </w:pPr>
          </w:p>
          <w:p w:rsidR="00BB2662" w:rsidRPr="00E3423D" w:rsidRDefault="00BB2662" w:rsidP="00064B4A">
            <w:pPr>
              <w:ind w:firstLine="363"/>
              <w:jc w:val="both"/>
              <w:rPr>
                <w:bCs/>
                <w:lang w:eastAsia="en-US"/>
              </w:rPr>
            </w:pPr>
            <w:r>
              <w:rPr>
                <w:bCs/>
              </w:rPr>
              <w:t>И</w:t>
            </w:r>
            <w:r w:rsidRPr="00E3423D">
              <w:rPr>
                <w:bCs/>
              </w:rPr>
              <w:t>зменить последовательность нумерации.</w:t>
            </w:r>
          </w:p>
          <w:p w:rsidR="00BB2662" w:rsidRDefault="00BB2662" w:rsidP="00064B4A">
            <w:pPr>
              <w:contextualSpacing/>
              <w:jc w:val="both"/>
              <w:rPr>
                <w:bCs/>
                <w:lang w:eastAsia="en-US"/>
              </w:rPr>
            </w:pPr>
          </w:p>
          <w:p w:rsidR="00BB2662" w:rsidRDefault="00BB2662" w:rsidP="00064B4A">
            <w:pPr>
              <w:contextualSpacing/>
              <w:jc w:val="both"/>
              <w:rPr>
                <w:bCs/>
                <w:lang w:eastAsia="en-US"/>
              </w:rPr>
            </w:pPr>
          </w:p>
          <w:p w:rsidR="00BB2662" w:rsidRPr="00E3423D" w:rsidRDefault="00BB2662" w:rsidP="00ED69F2">
            <w:pPr>
              <w:pStyle w:val="af8"/>
              <w:spacing w:after="0" w:line="240" w:lineRule="auto"/>
              <w:ind w:left="0" w:firstLine="363"/>
              <w:contextualSpacing/>
              <w:jc w:val="both"/>
              <w:rPr>
                <w:rFonts w:ascii="Times New Roman" w:hAnsi="Times New Roman" w:cs="Times New Roman"/>
                <w:bCs/>
                <w:sz w:val="24"/>
                <w:szCs w:val="24"/>
              </w:rPr>
            </w:pPr>
          </w:p>
          <w:p w:rsidR="00BB2662" w:rsidRPr="00E3423D" w:rsidRDefault="00BB2662" w:rsidP="006C13BA">
            <w:pPr>
              <w:pStyle w:val="af8"/>
              <w:spacing w:after="0" w:line="240" w:lineRule="auto"/>
              <w:ind w:left="0"/>
              <w:contextualSpacing/>
              <w:jc w:val="both"/>
              <w:rPr>
                <w:rStyle w:val="s1"/>
                <w:color w:val="auto"/>
                <w:sz w:val="24"/>
                <w:szCs w:val="24"/>
              </w:rPr>
            </w:pPr>
          </w:p>
          <w:p w:rsidR="00BB2662" w:rsidRPr="00E3423D" w:rsidRDefault="00BB2662" w:rsidP="001709FC">
            <w:pPr>
              <w:pStyle w:val="af0"/>
              <w:spacing w:before="0" w:beforeAutospacing="0" w:after="0" w:afterAutospacing="0"/>
              <w:jc w:val="both"/>
            </w:pPr>
          </w:p>
        </w:tc>
        <w:tc>
          <w:tcPr>
            <w:tcW w:w="3261" w:type="dxa"/>
            <w:shd w:val="clear" w:color="auto" w:fill="auto"/>
          </w:tcPr>
          <w:p w:rsidR="00BB2662" w:rsidRPr="00DD3EF8" w:rsidRDefault="00BB2662" w:rsidP="00E10C58">
            <w:pPr>
              <w:jc w:val="both"/>
              <w:rPr>
                <w:spacing w:val="2"/>
              </w:rPr>
            </w:pPr>
            <w:r>
              <w:rPr>
                <w:spacing w:val="2"/>
              </w:rPr>
              <w:lastRenderedPageBreak/>
              <w:t xml:space="preserve">   </w:t>
            </w:r>
            <w:proofErr w:type="gramStart"/>
            <w:r w:rsidRPr="00DD3EF8">
              <w:rPr>
                <w:spacing w:val="2"/>
              </w:rPr>
              <w:t>В целях устранения несправедливости в отношении физических лиц при определении налоговой базы для исчисления налога на имущество</w:t>
            </w:r>
            <w:proofErr w:type="gramEnd"/>
            <w:r w:rsidRPr="00DD3EF8">
              <w:rPr>
                <w:spacing w:val="2"/>
              </w:rPr>
              <w:t xml:space="preserve"> физических лиц. </w:t>
            </w:r>
          </w:p>
          <w:p w:rsidR="00BB2662" w:rsidRDefault="00BB2662" w:rsidP="00E10C58">
            <w:pPr>
              <w:jc w:val="both"/>
              <w:rPr>
                <w:spacing w:val="2"/>
              </w:rPr>
            </w:pPr>
            <w:r w:rsidRPr="00DD3EF8">
              <w:rPr>
                <w:spacing w:val="2"/>
              </w:rPr>
              <w:t xml:space="preserve">   Проектом Налогового кодекса предусмотрено право юридических лиц на исчисление  амортизационных отчислений без корректировки на коэффициент инфляции, в то время как по физическим лицам амортизационные отчисления минимальные.</w:t>
            </w:r>
          </w:p>
          <w:p w:rsidR="003A067B" w:rsidRPr="003A067B" w:rsidRDefault="003A067B" w:rsidP="00E10C58">
            <w:pPr>
              <w:jc w:val="both"/>
              <w:rPr>
                <w:spacing w:val="2"/>
                <w:lang w:val="kk-KZ"/>
              </w:rPr>
            </w:pPr>
            <w:r>
              <w:rPr>
                <w:spacing w:val="2"/>
                <w:lang w:val="kk-KZ"/>
              </w:rPr>
              <w:t xml:space="preserve">Применение коэффициента изменения МРП, нивелирует применение </w:t>
            </w:r>
            <w:r>
              <w:rPr>
                <w:spacing w:val="2"/>
                <w:lang w:val="kk-KZ"/>
              </w:rPr>
              <w:lastRenderedPageBreak/>
              <w:t>амортизационных отчислений, что приводит к ежегодному росту налоговых начислений для физических лиц.</w:t>
            </w:r>
          </w:p>
          <w:p w:rsidR="00BB2662" w:rsidRPr="003A067B" w:rsidRDefault="003A067B" w:rsidP="00E10C58">
            <w:pPr>
              <w:jc w:val="both"/>
              <w:rPr>
                <w:spacing w:val="2"/>
                <w:lang w:val="kk-KZ"/>
              </w:rPr>
            </w:pPr>
            <w:r>
              <w:rPr>
                <w:spacing w:val="2"/>
                <w:lang w:val="kk-KZ"/>
              </w:rPr>
              <w:t>Вносимые поправки позволят гражданам уплачивать налог на недвижимость по фиксированным ставкам с учетом износа начиная с 2019 года</w:t>
            </w:r>
          </w:p>
          <w:p w:rsidR="00BB2662" w:rsidRPr="00E3423D" w:rsidRDefault="00BB2662" w:rsidP="00DD3EF8">
            <w:pPr>
              <w:jc w:val="both"/>
            </w:pPr>
          </w:p>
        </w:tc>
      </w:tr>
      <w:tr w:rsidR="00BB2662" w:rsidRPr="00E3423D" w:rsidTr="00493C2F">
        <w:trPr>
          <w:trHeight w:val="1396"/>
        </w:trPr>
        <w:tc>
          <w:tcPr>
            <w:tcW w:w="600" w:type="dxa"/>
            <w:shd w:val="clear" w:color="auto" w:fill="auto"/>
          </w:tcPr>
          <w:p w:rsidR="00BB2662" w:rsidRPr="00E3423D" w:rsidRDefault="00BB2662" w:rsidP="00FD630B">
            <w:pPr>
              <w:numPr>
                <w:ilvl w:val="0"/>
                <w:numId w:val="1"/>
              </w:numPr>
              <w:ind w:left="357" w:hanging="357"/>
              <w:jc w:val="center"/>
            </w:pPr>
          </w:p>
        </w:tc>
        <w:tc>
          <w:tcPr>
            <w:tcW w:w="840" w:type="dxa"/>
            <w:shd w:val="clear" w:color="auto" w:fill="auto"/>
          </w:tcPr>
          <w:p w:rsidR="00BB2662" w:rsidRPr="00E3423D" w:rsidRDefault="00BB2662" w:rsidP="003600E3">
            <w:r w:rsidRPr="00E3423D">
              <w:t>пункт</w:t>
            </w:r>
            <w:r>
              <w:t>ы</w:t>
            </w:r>
            <w:r w:rsidRPr="00E3423D">
              <w:t xml:space="preserve"> </w:t>
            </w:r>
            <w:r w:rsidRPr="00E3423D">
              <w:rPr>
                <w:lang w:val="kk-KZ"/>
              </w:rPr>
              <w:t>1</w:t>
            </w:r>
            <w:r>
              <w:rPr>
                <w:lang w:val="kk-KZ"/>
              </w:rPr>
              <w:t>, 2</w:t>
            </w:r>
            <w:r w:rsidRPr="00E3423D">
              <w:t xml:space="preserve"> статьи </w:t>
            </w:r>
            <w:r>
              <w:rPr>
                <w:lang w:val="kk-KZ"/>
              </w:rPr>
              <w:t>492</w:t>
            </w:r>
            <w:r w:rsidRPr="00E3423D">
              <w:t xml:space="preserve"> проекта</w:t>
            </w:r>
          </w:p>
        </w:tc>
        <w:tc>
          <w:tcPr>
            <w:tcW w:w="6237" w:type="dxa"/>
            <w:shd w:val="clear" w:color="auto" w:fill="auto"/>
          </w:tcPr>
          <w:p w:rsidR="00BB2662" w:rsidRDefault="00BB2662" w:rsidP="00AC0152">
            <w:pPr>
              <w:pStyle w:val="af8"/>
              <w:spacing w:after="0"/>
              <w:ind w:left="0"/>
              <w:contextualSpacing/>
              <w:jc w:val="both"/>
              <w:rPr>
                <w:rStyle w:val="s1"/>
                <w:color w:val="auto"/>
                <w:sz w:val="24"/>
                <w:szCs w:val="24"/>
              </w:rPr>
            </w:pPr>
            <w:r w:rsidRPr="00AC0152">
              <w:rPr>
                <w:rStyle w:val="s1"/>
                <w:color w:val="auto"/>
                <w:sz w:val="24"/>
                <w:szCs w:val="24"/>
              </w:rPr>
              <w:t>РАЗДЕЛ 13. НАЛОГ НА</w:t>
            </w:r>
            <w:r>
              <w:rPr>
                <w:rStyle w:val="s1"/>
                <w:color w:val="auto"/>
                <w:sz w:val="24"/>
                <w:szCs w:val="24"/>
              </w:rPr>
              <w:t xml:space="preserve">  </w:t>
            </w:r>
            <w:r w:rsidRPr="00AC0152">
              <w:rPr>
                <w:rStyle w:val="s1"/>
                <w:color w:val="auto"/>
                <w:sz w:val="24"/>
                <w:szCs w:val="24"/>
              </w:rPr>
              <w:t xml:space="preserve"> ТРАНСПОРТНЫЕ СРЕДСТВА</w:t>
            </w:r>
          </w:p>
          <w:p w:rsidR="00BB2662" w:rsidRDefault="00BB2662" w:rsidP="00931AD2">
            <w:pPr>
              <w:contextualSpacing/>
              <w:jc w:val="both"/>
              <w:rPr>
                <w:b/>
              </w:rPr>
            </w:pPr>
            <w:r w:rsidRPr="00FA075D">
              <w:rPr>
                <w:b/>
              </w:rPr>
              <w:t>Статья 492.</w:t>
            </w:r>
            <w:r w:rsidRPr="00FA075D">
              <w:rPr>
                <w:b/>
              </w:rPr>
              <w:tab/>
              <w:t>Налоговые ставки</w:t>
            </w:r>
          </w:p>
          <w:p w:rsidR="00BB2662" w:rsidRDefault="00BB2662" w:rsidP="00931AD2">
            <w:pPr>
              <w:pStyle w:val="af8"/>
              <w:spacing w:after="0" w:line="240" w:lineRule="auto"/>
              <w:ind w:left="0"/>
              <w:contextualSpacing/>
              <w:jc w:val="both"/>
              <w:rPr>
                <w:rFonts w:ascii="Times New Roman" w:hAnsi="Times New Roman" w:cs="Times New Roman"/>
                <w:sz w:val="24"/>
                <w:szCs w:val="24"/>
              </w:rPr>
            </w:pPr>
            <w:r w:rsidRPr="00FA075D">
              <w:rPr>
                <w:rFonts w:ascii="Times New Roman" w:hAnsi="Times New Roman" w:cs="Times New Roman"/>
                <w:sz w:val="24"/>
                <w:szCs w:val="24"/>
              </w:rPr>
              <w:t>1. Если иное не установлено настоящей статьей, исчисление налога производится по следующим ставкам</w:t>
            </w:r>
            <w:r w:rsidRPr="003600E3">
              <w:rPr>
                <w:rFonts w:ascii="Times New Roman" w:hAnsi="Times New Roman" w:cs="Times New Roman"/>
                <w:b/>
                <w:sz w:val="24"/>
                <w:szCs w:val="24"/>
              </w:rPr>
              <w:t>, установленным в месячных расчетных показателях</w:t>
            </w:r>
            <w:r w:rsidRPr="00FA075D">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2536"/>
              <w:gridCol w:w="1433"/>
            </w:tblGrid>
            <w:tr w:rsidR="00BB2662" w:rsidTr="00020588">
              <w:tc>
                <w:tcPr>
                  <w:tcW w:w="549" w:type="dxa"/>
                  <w:shd w:val="clear" w:color="auto" w:fill="auto"/>
                </w:tcPr>
                <w:p w:rsidR="00BB2662" w:rsidRPr="00020588" w:rsidRDefault="00BB2662" w:rsidP="00020588">
                  <w:pPr>
                    <w:contextualSpacing/>
                    <w:jc w:val="center"/>
                    <w:rPr>
                      <w:sz w:val="22"/>
                      <w:szCs w:val="22"/>
                    </w:rPr>
                  </w:pPr>
                  <w:r>
                    <w:t xml:space="preserve">№ </w:t>
                  </w:r>
                  <w:proofErr w:type="gramStart"/>
                  <w:r>
                    <w:t>п</w:t>
                  </w:r>
                  <w:proofErr w:type="gramEnd"/>
                  <w:r>
                    <w:t>/п</w:t>
                  </w:r>
                </w:p>
              </w:tc>
              <w:tc>
                <w:tcPr>
                  <w:tcW w:w="2536" w:type="dxa"/>
                  <w:shd w:val="clear" w:color="auto" w:fill="auto"/>
                </w:tcPr>
                <w:p w:rsidR="00BB2662" w:rsidRPr="00020588" w:rsidRDefault="00BB2662" w:rsidP="00020588">
                  <w:pPr>
                    <w:contextualSpacing/>
                    <w:jc w:val="center"/>
                    <w:rPr>
                      <w:sz w:val="22"/>
                      <w:szCs w:val="22"/>
                    </w:rPr>
                  </w:pPr>
                  <w:r w:rsidRPr="00020588">
                    <w:rPr>
                      <w:sz w:val="22"/>
                      <w:szCs w:val="22"/>
                    </w:rPr>
                    <w:t>Объект налогообложения</w:t>
                  </w:r>
                </w:p>
              </w:tc>
              <w:tc>
                <w:tcPr>
                  <w:tcW w:w="1433" w:type="dxa"/>
                  <w:shd w:val="clear" w:color="auto" w:fill="auto"/>
                </w:tcPr>
                <w:p w:rsidR="00BB2662" w:rsidRPr="00020588" w:rsidRDefault="00BB2662" w:rsidP="00020588">
                  <w:pPr>
                    <w:ind w:left="-87"/>
                    <w:contextualSpacing/>
                    <w:rPr>
                      <w:sz w:val="22"/>
                      <w:szCs w:val="22"/>
                    </w:rPr>
                  </w:pPr>
                  <w:r w:rsidRPr="00020588">
                    <w:rPr>
                      <w:sz w:val="22"/>
                      <w:szCs w:val="22"/>
                    </w:rPr>
                    <w:t>Налоговая ставка (</w:t>
                  </w:r>
                  <w:r w:rsidRPr="00020588">
                    <w:rPr>
                      <w:b/>
                      <w:sz w:val="22"/>
                      <w:szCs w:val="22"/>
                    </w:rPr>
                    <w:t>месячный расчетный показатель</w:t>
                  </w:r>
                  <w:r w:rsidRPr="00020588">
                    <w:rPr>
                      <w:sz w:val="22"/>
                      <w:szCs w:val="22"/>
                    </w:rPr>
                    <w:t>)</w:t>
                  </w:r>
                </w:p>
              </w:tc>
            </w:tr>
            <w:tr w:rsidR="00BB2662" w:rsidTr="00020588">
              <w:tc>
                <w:tcPr>
                  <w:tcW w:w="549" w:type="dxa"/>
                  <w:shd w:val="clear" w:color="auto" w:fill="auto"/>
                </w:tcPr>
                <w:p w:rsidR="00BB2662" w:rsidRPr="00020588" w:rsidRDefault="00BB2662" w:rsidP="00020588">
                  <w:pPr>
                    <w:contextualSpacing/>
                    <w:jc w:val="center"/>
                    <w:rPr>
                      <w:sz w:val="22"/>
                      <w:szCs w:val="22"/>
                    </w:rPr>
                  </w:pPr>
                  <w:r w:rsidRPr="00020588">
                    <w:rPr>
                      <w:sz w:val="22"/>
                      <w:szCs w:val="22"/>
                    </w:rPr>
                    <w:t>1</w:t>
                  </w:r>
                </w:p>
              </w:tc>
              <w:tc>
                <w:tcPr>
                  <w:tcW w:w="2536" w:type="dxa"/>
                  <w:shd w:val="clear" w:color="auto" w:fill="auto"/>
                </w:tcPr>
                <w:p w:rsidR="00BB2662" w:rsidRPr="00020588" w:rsidRDefault="00BB2662" w:rsidP="00020588">
                  <w:pPr>
                    <w:contextualSpacing/>
                    <w:jc w:val="center"/>
                    <w:rPr>
                      <w:sz w:val="22"/>
                      <w:szCs w:val="22"/>
                    </w:rPr>
                  </w:pPr>
                  <w:r w:rsidRPr="00020588">
                    <w:rPr>
                      <w:sz w:val="22"/>
                      <w:szCs w:val="22"/>
                    </w:rPr>
                    <w:t>2</w:t>
                  </w:r>
                </w:p>
              </w:tc>
              <w:tc>
                <w:tcPr>
                  <w:tcW w:w="1433" w:type="dxa"/>
                  <w:shd w:val="clear" w:color="auto" w:fill="auto"/>
                </w:tcPr>
                <w:p w:rsidR="00BB2662" w:rsidRPr="00020588" w:rsidRDefault="00BB2662" w:rsidP="00020588">
                  <w:pPr>
                    <w:contextualSpacing/>
                    <w:jc w:val="center"/>
                    <w:rPr>
                      <w:sz w:val="22"/>
                      <w:szCs w:val="22"/>
                    </w:rPr>
                  </w:pPr>
                  <w:r w:rsidRPr="00020588">
                    <w:rPr>
                      <w:sz w:val="22"/>
                      <w:szCs w:val="22"/>
                    </w:rPr>
                    <w:t>3</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1.</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 xml:space="preserve">Легковые автомобили со следующей градацией по объему двигателя (куб. </w:t>
                  </w:r>
                  <w:proofErr w:type="gramStart"/>
                  <w:r w:rsidRPr="00020588">
                    <w:rPr>
                      <w:sz w:val="22"/>
                      <w:szCs w:val="22"/>
                    </w:rPr>
                    <w:t>см</w:t>
                  </w:r>
                  <w:proofErr w:type="gramEnd"/>
                  <w:r w:rsidRPr="00020588">
                    <w:rPr>
                      <w:sz w:val="22"/>
                      <w:szCs w:val="22"/>
                    </w:rPr>
                    <w:t>):</w:t>
                  </w:r>
                </w:p>
              </w:tc>
              <w:tc>
                <w:tcPr>
                  <w:tcW w:w="1433"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1 100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1</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1 100 до 1 500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2</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1 500 до 2 000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3</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2 000 до 2 500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6</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2 500 до 3 000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9</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3 000 до 4 000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15</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4 000</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117</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2.</w:t>
                  </w:r>
                </w:p>
              </w:tc>
              <w:tc>
                <w:tcPr>
                  <w:tcW w:w="2536" w:type="dxa"/>
                  <w:shd w:val="clear" w:color="auto" w:fill="auto"/>
                </w:tcPr>
                <w:p w:rsidR="00BB2662" w:rsidRPr="00020588" w:rsidRDefault="00BB2662" w:rsidP="00020588">
                  <w:pPr>
                    <w:ind w:left="-87" w:hanging="87"/>
                    <w:contextualSpacing/>
                    <w:jc w:val="both"/>
                    <w:rPr>
                      <w:sz w:val="22"/>
                      <w:szCs w:val="22"/>
                    </w:rPr>
                  </w:pPr>
                  <w:r>
                    <w:t xml:space="preserve">  </w:t>
                  </w:r>
                  <w:r w:rsidRPr="00020588">
                    <w:rPr>
                      <w:sz w:val="22"/>
                      <w:szCs w:val="22"/>
                    </w:rPr>
                    <w:t>Грузовые, специальные автомобили со следующей градацией по грузоподъемности (без учета прицепов):</w:t>
                  </w:r>
                </w:p>
              </w:tc>
              <w:tc>
                <w:tcPr>
                  <w:tcW w:w="1433"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54" w:hanging="87"/>
                    <w:contextualSpacing/>
                    <w:jc w:val="both"/>
                    <w:rPr>
                      <w:sz w:val="22"/>
                      <w:szCs w:val="22"/>
                    </w:rPr>
                  </w:pPr>
                  <w:r w:rsidRPr="00020588">
                    <w:rPr>
                      <w:sz w:val="22"/>
                      <w:szCs w:val="22"/>
                    </w:rPr>
                    <w:t>до 1 тонны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3</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тонны до 1,5 тонны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5</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hanging="87"/>
                    <w:contextualSpacing/>
                    <w:jc w:val="both"/>
                    <w:rPr>
                      <w:sz w:val="22"/>
                      <w:szCs w:val="22"/>
                    </w:rPr>
                  </w:pPr>
                  <w:r w:rsidRPr="00020588">
                    <w:rPr>
                      <w:sz w:val="22"/>
                      <w:szCs w:val="22"/>
                    </w:rPr>
                    <w:t>свыше 1,5 до 5 тонн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7</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hanging="87"/>
                    <w:contextualSpacing/>
                    <w:jc w:val="both"/>
                    <w:rPr>
                      <w:sz w:val="22"/>
                      <w:szCs w:val="22"/>
                    </w:rPr>
                  </w:pPr>
                  <w:r w:rsidRPr="00020588">
                    <w:rPr>
                      <w:sz w:val="22"/>
                      <w:szCs w:val="22"/>
                    </w:rPr>
                    <w:t>свыше 5 тонн</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9</w:t>
                  </w:r>
                </w:p>
              </w:tc>
            </w:tr>
            <w:tr w:rsidR="00BB2662" w:rsidTr="00020588">
              <w:tc>
                <w:tcPr>
                  <w:tcW w:w="549" w:type="dxa"/>
                  <w:shd w:val="clear" w:color="auto" w:fill="auto"/>
                </w:tcPr>
                <w:p w:rsidR="00BB2662" w:rsidRPr="00020588" w:rsidRDefault="00BB2662" w:rsidP="00020588">
                  <w:pPr>
                    <w:contextualSpacing/>
                    <w:jc w:val="center"/>
                    <w:rPr>
                      <w:sz w:val="22"/>
                      <w:szCs w:val="22"/>
                    </w:rPr>
                  </w:pPr>
                  <w:r w:rsidRPr="00020588">
                    <w:rPr>
                      <w:sz w:val="22"/>
                      <w:szCs w:val="22"/>
                    </w:rPr>
                    <w:t>3.</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общего пользования</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3</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4.</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 xml:space="preserve">Автобусы со следующей </w:t>
                  </w:r>
                  <w:r w:rsidRPr="00020588">
                    <w:rPr>
                      <w:sz w:val="22"/>
                      <w:szCs w:val="22"/>
                    </w:rPr>
                    <w:lastRenderedPageBreak/>
                    <w:t>градацией по количеству посадочных мест:</w:t>
                  </w:r>
                </w:p>
              </w:tc>
              <w:tc>
                <w:tcPr>
                  <w:tcW w:w="1433"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12 посадочных ме</w:t>
                  </w:r>
                  <w:proofErr w:type="gramStart"/>
                  <w:r w:rsidRPr="00020588">
                    <w:rPr>
                      <w:sz w:val="22"/>
                      <w:szCs w:val="22"/>
                    </w:rPr>
                    <w:t>ст вкл</w:t>
                  </w:r>
                  <w:proofErr w:type="gramEnd"/>
                  <w:r w:rsidRPr="00020588">
                    <w:rPr>
                      <w:sz w:val="22"/>
                      <w:szCs w:val="22"/>
                    </w:rPr>
                    <w:t>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9</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12 до 25 посадочных ме</w:t>
                  </w:r>
                  <w:proofErr w:type="gramStart"/>
                  <w:r w:rsidRPr="00020588">
                    <w:rPr>
                      <w:sz w:val="22"/>
                      <w:szCs w:val="22"/>
                    </w:rPr>
                    <w:t>ст вкл</w:t>
                  </w:r>
                  <w:proofErr w:type="gramEnd"/>
                  <w:r w:rsidRPr="00020588">
                    <w:rPr>
                      <w:sz w:val="22"/>
                      <w:szCs w:val="22"/>
                    </w:rPr>
                    <w:t>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14</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25 посадочных мест</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20</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5.</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Мотоциклы, мотороллеры, мотосани, маломерные суда со следующей градацией по мощности двигателя:</w:t>
                  </w:r>
                </w:p>
              </w:tc>
              <w:tc>
                <w:tcPr>
                  <w:tcW w:w="1433" w:type="dxa"/>
                  <w:shd w:val="clear" w:color="auto" w:fill="auto"/>
                </w:tcPr>
                <w:p w:rsidR="00BB2662" w:rsidRPr="00020588" w:rsidRDefault="00BB2662" w:rsidP="00020588">
                  <w:pPr>
                    <w:contextualSpacing/>
                    <w:jc w:val="center"/>
                    <w:rPr>
                      <w:b/>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55 кВт (75 лошадиных сил)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1</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 xml:space="preserve">свыше 55 кВт </w:t>
                  </w:r>
                  <w:r w:rsidRPr="00020588">
                    <w:rPr>
                      <w:sz w:val="22"/>
                      <w:szCs w:val="22"/>
                    </w:rPr>
                    <w:cr/>
                  </w:r>
                  <w:proofErr w:type="gramStart"/>
                  <w:r w:rsidRPr="00020588">
                    <w:rPr>
                      <w:sz w:val="22"/>
                      <w:szCs w:val="22"/>
                    </w:rPr>
                    <w:t>75 лошадиных сил)</w:t>
                  </w:r>
                  <w:proofErr w:type="gramEnd"/>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10</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6.</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Катера, суда, буксиры, баржи, яхты со следующей градацией по мощности двигателя (в лошадиных силах):</w:t>
                  </w:r>
                </w:p>
              </w:tc>
              <w:tc>
                <w:tcPr>
                  <w:tcW w:w="1433" w:type="dxa"/>
                  <w:shd w:val="clear" w:color="auto" w:fill="auto"/>
                </w:tcPr>
                <w:p w:rsidR="00BB2662" w:rsidRPr="00020588" w:rsidRDefault="00BB2662" w:rsidP="00020588">
                  <w:pPr>
                    <w:contextualSpacing/>
                    <w:jc w:val="center"/>
                    <w:rPr>
                      <w:b/>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160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6</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160 до 500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18</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500 до 1 000 включительно</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32</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1 000</w:t>
                  </w:r>
                </w:p>
              </w:tc>
              <w:tc>
                <w:tcPr>
                  <w:tcW w:w="1433" w:type="dxa"/>
                  <w:shd w:val="clear" w:color="auto" w:fill="auto"/>
                </w:tcPr>
                <w:p w:rsidR="00BB2662" w:rsidRPr="00020588" w:rsidRDefault="00BB2662" w:rsidP="00020588">
                  <w:pPr>
                    <w:contextualSpacing/>
                    <w:jc w:val="center"/>
                    <w:rPr>
                      <w:b/>
                      <w:sz w:val="22"/>
                      <w:szCs w:val="22"/>
                    </w:rPr>
                  </w:pPr>
                  <w:r w:rsidRPr="00020588">
                    <w:rPr>
                      <w:b/>
                      <w:sz w:val="22"/>
                      <w:szCs w:val="22"/>
                    </w:rPr>
                    <w:t>55</w:t>
                  </w:r>
                </w:p>
              </w:tc>
            </w:tr>
            <w:tr w:rsidR="00BB2662" w:rsidTr="00020588">
              <w:tc>
                <w:tcPr>
                  <w:tcW w:w="549" w:type="dxa"/>
                  <w:shd w:val="clear" w:color="auto" w:fill="auto"/>
                </w:tcPr>
                <w:p w:rsidR="00BB2662" w:rsidRPr="00020588" w:rsidRDefault="00BB2662" w:rsidP="00020588">
                  <w:pPr>
                    <w:contextualSpacing/>
                    <w:jc w:val="center"/>
                    <w:rPr>
                      <w:sz w:val="22"/>
                      <w:szCs w:val="22"/>
                    </w:rPr>
                  </w:pPr>
                  <w:r w:rsidRPr="00020588">
                    <w:rPr>
                      <w:sz w:val="22"/>
                      <w:szCs w:val="22"/>
                    </w:rPr>
                    <w:t>7.</w:t>
                  </w:r>
                </w:p>
              </w:tc>
              <w:tc>
                <w:tcPr>
                  <w:tcW w:w="2536" w:type="dxa"/>
                  <w:shd w:val="clear" w:color="auto" w:fill="auto"/>
                </w:tcPr>
                <w:p w:rsidR="00BB2662" w:rsidRPr="00020588" w:rsidRDefault="00BB2662" w:rsidP="00020588">
                  <w:pPr>
                    <w:ind w:left="185" w:hanging="272"/>
                    <w:contextualSpacing/>
                    <w:jc w:val="both"/>
                    <w:rPr>
                      <w:sz w:val="22"/>
                      <w:szCs w:val="22"/>
                    </w:rPr>
                  </w:pPr>
                  <w:r w:rsidRPr="00020588">
                    <w:rPr>
                      <w:sz w:val="22"/>
                      <w:szCs w:val="22"/>
                    </w:rPr>
                    <w:t>Летательные аппараты</w:t>
                  </w:r>
                </w:p>
              </w:tc>
              <w:tc>
                <w:tcPr>
                  <w:tcW w:w="1433" w:type="dxa"/>
                  <w:shd w:val="clear" w:color="auto" w:fill="auto"/>
                </w:tcPr>
                <w:p w:rsidR="00BB2662" w:rsidRPr="00DD3EF8" w:rsidRDefault="00BB2662" w:rsidP="00020588">
                  <w:pPr>
                    <w:contextualSpacing/>
                    <w:jc w:val="both"/>
                    <w:rPr>
                      <w:sz w:val="22"/>
                      <w:szCs w:val="22"/>
                    </w:rPr>
                  </w:pPr>
                  <w:r w:rsidRPr="00DD3EF8">
                    <w:rPr>
                      <w:sz w:val="22"/>
                      <w:szCs w:val="22"/>
                    </w:rPr>
                    <w:t xml:space="preserve">4 процента от </w:t>
                  </w:r>
                  <w:r w:rsidRPr="00DD3EF8">
                    <w:rPr>
                      <w:b/>
                      <w:sz w:val="22"/>
                      <w:szCs w:val="22"/>
                    </w:rPr>
                    <w:t>месячного расчетного показателя</w:t>
                  </w:r>
                  <w:r w:rsidRPr="00DD3EF8">
                    <w:rPr>
                      <w:sz w:val="22"/>
                      <w:szCs w:val="22"/>
                    </w:rPr>
                    <w:t xml:space="preserve"> с каждого киловатта </w:t>
                  </w:r>
                  <w:r w:rsidRPr="00DD3EF8">
                    <w:rPr>
                      <w:sz w:val="22"/>
                      <w:szCs w:val="22"/>
                    </w:rPr>
                    <w:lastRenderedPageBreak/>
                    <w:t>мощности</w:t>
                  </w:r>
                </w:p>
              </w:tc>
            </w:tr>
            <w:tr w:rsidR="00BB2662" w:rsidTr="00020588">
              <w:tc>
                <w:tcPr>
                  <w:tcW w:w="549" w:type="dxa"/>
                  <w:vMerge w:val="restart"/>
                  <w:shd w:val="clear" w:color="auto" w:fill="auto"/>
                </w:tcPr>
                <w:p w:rsidR="00BB2662" w:rsidRDefault="00BB2662" w:rsidP="00020588">
                  <w:pPr>
                    <w:contextualSpacing/>
                    <w:jc w:val="center"/>
                  </w:pPr>
                  <w:r w:rsidRPr="00020588">
                    <w:rPr>
                      <w:sz w:val="22"/>
                      <w:szCs w:val="22"/>
                    </w:rPr>
                    <w:lastRenderedPageBreak/>
                    <w:t>8.</w:t>
                  </w:r>
                </w:p>
              </w:tc>
              <w:tc>
                <w:tcPr>
                  <w:tcW w:w="2536" w:type="dxa"/>
                  <w:shd w:val="clear" w:color="auto" w:fill="auto"/>
                </w:tcPr>
                <w:p w:rsidR="00BB2662" w:rsidRPr="00020588" w:rsidRDefault="00BB2662" w:rsidP="00020588">
                  <w:pPr>
                    <w:ind w:left="-87" w:right="163"/>
                    <w:contextualSpacing/>
                    <w:jc w:val="both"/>
                    <w:rPr>
                      <w:sz w:val="22"/>
                      <w:szCs w:val="22"/>
                    </w:rPr>
                  </w:pPr>
                  <w:r w:rsidRPr="00020588">
                    <w:rPr>
                      <w:sz w:val="22"/>
                      <w:szCs w:val="22"/>
                    </w:rPr>
                    <w:t>Железнодорожный тяговый подвижной состав, используемый:</w:t>
                  </w:r>
                </w:p>
                <w:p w:rsidR="00BB2662" w:rsidRPr="00020588" w:rsidRDefault="00BB2662" w:rsidP="00020588">
                  <w:pPr>
                    <w:ind w:left="-87" w:right="163"/>
                    <w:contextualSpacing/>
                    <w:jc w:val="both"/>
                    <w:rPr>
                      <w:sz w:val="22"/>
                      <w:szCs w:val="22"/>
                    </w:rPr>
                  </w:pPr>
                  <w:r w:rsidRPr="00020588">
                    <w:rPr>
                      <w:sz w:val="22"/>
                      <w:szCs w:val="22"/>
                    </w:rPr>
                    <w:t>для вождения поездов любых категорий по магистральным путям;</w:t>
                  </w:r>
                </w:p>
                <w:p w:rsidR="00BB2662" w:rsidRPr="00020588" w:rsidRDefault="00BB2662" w:rsidP="00020588">
                  <w:pPr>
                    <w:ind w:left="-87" w:right="163"/>
                    <w:contextualSpacing/>
                    <w:jc w:val="both"/>
                    <w:rPr>
                      <w:sz w:val="22"/>
                      <w:szCs w:val="22"/>
                    </w:rPr>
                  </w:pPr>
                  <w:r w:rsidRPr="00020588">
                    <w:rPr>
                      <w:sz w:val="22"/>
                      <w:szCs w:val="22"/>
                    </w:rPr>
                    <w:t xml:space="preserve">для производства маневровой работы на магистральных, станционных и подъездных путях узкой и (или) широкой колеи; на путях промышленного железнодорожного транспорта и не </w:t>
                  </w:r>
                  <w:proofErr w:type="gramStart"/>
                  <w:r w:rsidRPr="00020588">
                    <w:rPr>
                      <w:sz w:val="22"/>
                      <w:szCs w:val="22"/>
                    </w:rPr>
                    <w:t>выходящий</w:t>
                  </w:r>
                  <w:proofErr w:type="gramEnd"/>
                  <w:r w:rsidRPr="00020588">
                    <w:rPr>
                      <w:sz w:val="22"/>
                      <w:szCs w:val="22"/>
                    </w:rPr>
                    <w:t xml:space="preserve"> на магистральные и станционные пути</w:t>
                  </w:r>
                </w:p>
              </w:tc>
              <w:tc>
                <w:tcPr>
                  <w:tcW w:w="1433" w:type="dxa"/>
                  <w:shd w:val="clear" w:color="auto" w:fill="auto"/>
                </w:tcPr>
                <w:p w:rsidR="00BB2662" w:rsidRPr="00DD3EF8" w:rsidRDefault="00BB2662" w:rsidP="00020588">
                  <w:pPr>
                    <w:contextualSpacing/>
                    <w:jc w:val="both"/>
                    <w:rPr>
                      <w:sz w:val="22"/>
                      <w:szCs w:val="22"/>
                    </w:rPr>
                  </w:pPr>
                  <w:r w:rsidRPr="00DD3EF8">
                    <w:rPr>
                      <w:sz w:val="22"/>
                      <w:szCs w:val="22"/>
                    </w:rPr>
                    <w:t xml:space="preserve">1 процент от </w:t>
                  </w:r>
                  <w:r w:rsidRPr="00DD3EF8">
                    <w:rPr>
                      <w:b/>
                      <w:sz w:val="22"/>
                      <w:szCs w:val="22"/>
                    </w:rPr>
                    <w:t>месячного расчетного показателя</w:t>
                  </w:r>
                  <w:r w:rsidRPr="00DD3EF8">
                    <w:rPr>
                      <w:sz w:val="22"/>
                      <w:szCs w:val="22"/>
                    </w:rPr>
                    <w:t xml:space="preserve"> с каждого киловатта общей мощности транспортного средства</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right="163"/>
                    <w:contextualSpacing/>
                    <w:jc w:val="both"/>
                    <w:rPr>
                      <w:sz w:val="22"/>
                      <w:szCs w:val="22"/>
                    </w:rPr>
                  </w:pPr>
                  <w:r w:rsidRPr="00020588">
                    <w:rPr>
                      <w:sz w:val="22"/>
                      <w:szCs w:val="22"/>
                    </w:rPr>
                    <w:t>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1433" w:type="dxa"/>
                  <w:shd w:val="clear" w:color="auto" w:fill="auto"/>
                </w:tcPr>
                <w:p w:rsidR="00BB2662" w:rsidRPr="00020588" w:rsidRDefault="00BB2662" w:rsidP="00020588">
                  <w:pPr>
                    <w:contextualSpacing/>
                    <w:jc w:val="both"/>
                    <w:rPr>
                      <w:sz w:val="22"/>
                      <w:szCs w:val="22"/>
                    </w:rPr>
                  </w:pPr>
                  <w:r w:rsidRPr="00DD3EF8">
                    <w:rPr>
                      <w:sz w:val="22"/>
                      <w:szCs w:val="22"/>
                    </w:rPr>
                    <w:t xml:space="preserve">1 процент от </w:t>
                  </w:r>
                  <w:r w:rsidRPr="00DD3EF8">
                    <w:rPr>
                      <w:b/>
                      <w:sz w:val="22"/>
                      <w:szCs w:val="22"/>
                    </w:rPr>
                    <w:t>месячного расчетного показателя</w:t>
                  </w:r>
                  <w:r w:rsidRPr="00DD3EF8">
                    <w:rPr>
                      <w:sz w:val="22"/>
                      <w:szCs w:val="22"/>
                    </w:rPr>
                    <w:t xml:space="preserve"> с каждого</w:t>
                  </w:r>
                  <w:r w:rsidRPr="00020588">
                    <w:rPr>
                      <w:sz w:val="22"/>
                      <w:szCs w:val="22"/>
                    </w:rPr>
                    <w:t xml:space="preserve"> киловатта общей мощности транспортного средства</w:t>
                  </w:r>
                </w:p>
              </w:tc>
            </w:tr>
          </w:tbl>
          <w:p w:rsidR="00BB2662" w:rsidRPr="00AC0152" w:rsidRDefault="00BB2662" w:rsidP="00931AD2">
            <w:pPr>
              <w:pStyle w:val="af8"/>
              <w:spacing w:after="0" w:line="240" w:lineRule="auto"/>
              <w:ind w:left="0"/>
              <w:contextualSpacing/>
              <w:jc w:val="both"/>
              <w:rPr>
                <w:rStyle w:val="s1"/>
                <w:b w:val="0"/>
                <w:color w:val="auto"/>
                <w:sz w:val="24"/>
                <w:szCs w:val="24"/>
              </w:rPr>
            </w:pPr>
          </w:p>
          <w:p w:rsidR="00BB2662" w:rsidRDefault="00BB2662" w:rsidP="00AC0152">
            <w:pPr>
              <w:pStyle w:val="af8"/>
              <w:spacing w:after="0" w:line="240" w:lineRule="auto"/>
              <w:ind w:left="0"/>
              <w:contextualSpacing/>
              <w:jc w:val="both"/>
              <w:rPr>
                <w:rFonts w:ascii="Times New Roman" w:hAnsi="Times New Roman" w:cs="Times New Roman"/>
                <w:sz w:val="24"/>
                <w:szCs w:val="24"/>
              </w:rPr>
            </w:pPr>
            <w:r w:rsidRPr="00B30E54">
              <w:rPr>
                <w:rFonts w:ascii="Times New Roman" w:hAnsi="Times New Roman" w:cs="Times New Roman"/>
                <w:sz w:val="24"/>
                <w:szCs w:val="24"/>
              </w:rPr>
              <w:t xml:space="preserve">2. Для легковых автомобилей с объемом двигателя свыше </w:t>
            </w:r>
            <w:r w:rsidRPr="00B30E54">
              <w:rPr>
                <w:rFonts w:ascii="Times New Roman" w:hAnsi="Times New Roman" w:cs="Times New Roman"/>
                <w:sz w:val="24"/>
                <w:szCs w:val="24"/>
              </w:rPr>
              <w:br/>
              <w:t xml:space="preserve">3000 кубических сантиметров, произведенных (изготовленных или собранных) в Республике Казахстан </w:t>
            </w:r>
            <w:r w:rsidRPr="00B30E54">
              <w:rPr>
                <w:rFonts w:ascii="Times New Roman" w:hAnsi="Times New Roman" w:cs="Times New Roman"/>
                <w:sz w:val="24"/>
                <w:szCs w:val="24"/>
              </w:rPr>
              <w:lastRenderedPageBreak/>
              <w:t>после 31 декабря 2013 года или ввезенных на территорию Республики Казахстан после 31 декабря 2013 года, исчисление налога производится по следующим ставкам</w:t>
            </w:r>
            <w:r w:rsidRPr="00994C1A">
              <w:rPr>
                <w:rFonts w:ascii="Times New Roman" w:hAnsi="Times New Roman" w:cs="Times New Roman"/>
                <w:b/>
                <w:sz w:val="24"/>
                <w:szCs w:val="24"/>
              </w:rPr>
              <w:t>, установленным в месячных расчетных показателях</w:t>
            </w:r>
            <w:r w:rsidRPr="00B30E54">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2693"/>
              <w:gridCol w:w="1417"/>
            </w:tblGrid>
            <w:tr w:rsidR="00BB2662" w:rsidTr="00020588">
              <w:tc>
                <w:tcPr>
                  <w:tcW w:w="549" w:type="dxa"/>
                  <w:shd w:val="clear" w:color="auto" w:fill="auto"/>
                </w:tcPr>
                <w:p w:rsidR="00BB2662" w:rsidRPr="00020588" w:rsidRDefault="00BB2662" w:rsidP="00020588">
                  <w:pPr>
                    <w:contextualSpacing/>
                    <w:jc w:val="center"/>
                    <w:rPr>
                      <w:sz w:val="22"/>
                      <w:szCs w:val="22"/>
                    </w:rPr>
                  </w:pPr>
                  <w:r>
                    <w:t xml:space="preserve">№ </w:t>
                  </w:r>
                  <w:proofErr w:type="gramStart"/>
                  <w:r>
                    <w:t>п</w:t>
                  </w:r>
                  <w:proofErr w:type="gramEnd"/>
                  <w:r>
                    <w:t>/п</w:t>
                  </w:r>
                </w:p>
              </w:tc>
              <w:tc>
                <w:tcPr>
                  <w:tcW w:w="2693" w:type="dxa"/>
                  <w:shd w:val="clear" w:color="auto" w:fill="auto"/>
                </w:tcPr>
                <w:p w:rsidR="00BB2662" w:rsidRPr="00020588" w:rsidRDefault="00BB2662" w:rsidP="00020588">
                  <w:pPr>
                    <w:contextualSpacing/>
                    <w:jc w:val="center"/>
                    <w:rPr>
                      <w:sz w:val="22"/>
                      <w:szCs w:val="22"/>
                    </w:rPr>
                  </w:pPr>
                  <w:r w:rsidRPr="00020588">
                    <w:rPr>
                      <w:sz w:val="22"/>
                      <w:szCs w:val="22"/>
                    </w:rPr>
                    <w:t>Объект налогообложения</w:t>
                  </w:r>
                </w:p>
              </w:tc>
              <w:tc>
                <w:tcPr>
                  <w:tcW w:w="1417" w:type="dxa"/>
                  <w:shd w:val="clear" w:color="auto" w:fill="auto"/>
                </w:tcPr>
                <w:p w:rsidR="00BB2662" w:rsidRPr="00020588" w:rsidRDefault="00BB2662" w:rsidP="00020588">
                  <w:pPr>
                    <w:ind w:left="-87"/>
                    <w:contextualSpacing/>
                    <w:rPr>
                      <w:sz w:val="22"/>
                      <w:szCs w:val="22"/>
                    </w:rPr>
                  </w:pPr>
                  <w:r w:rsidRPr="00020588">
                    <w:rPr>
                      <w:sz w:val="22"/>
                      <w:szCs w:val="22"/>
                    </w:rPr>
                    <w:t>Налоговая ставка (</w:t>
                  </w:r>
                  <w:r w:rsidRPr="00020588">
                    <w:rPr>
                      <w:b/>
                      <w:sz w:val="22"/>
                      <w:szCs w:val="22"/>
                    </w:rPr>
                    <w:t>месячный расчетный показатель</w:t>
                  </w:r>
                  <w:r w:rsidRPr="00020588">
                    <w:rPr>
                      <w:sz w:val="22"/>
                      <w:szCs w:val="22"/>
                    </w:rPr>
                    <w:t>)</w:t>
                  </w:r>
                </w:p>
              </w:tc>
            </w:tr>
            <w:tr w:rsidR="00BB2662" w:rsidTr="00020588">
              <w:tc>
                <w:tcPr>
                  <w:tcW w:w="549" w:type="dxa"/>
                  <w:shd w:val="clear" w:color="auto" w:fill="auto"/>
                </w:tcPr>
                <w:p w:rsidR="00BB2662" w:rsidRDefault="00BB2662" w:rsidP="00020588">
                  <w:pPr>
                    <w:contextualSpacing/>
                    <w:jc w:val="center"/>
                  </w:pPr>
                  <w:r>
                    <w:t>1</w:t>
                  </w:r>
                </w:p>
              </w:tc>
              <w:tc>
                <w:tcPr>
                  <w:tcW w:w="2693" w:type="dxa"/>
                  <w:shd w:val="clear" w:color="auto" w:fill="auto"/>
                </w:tcPr>
                <w:p w:rsidR="00BB2662" w:rsidRPr="003150AD" w:rsidRDefault="00BB2662" w:rsidP="00020588">
                  <w:pPr>
                    <w:contextualSpacing/>
                    <w:jc w:val="center"/>
                  </w:pPr>
                  <w:r>
                    <w:t>2</w:t>
                  </w:r>
                </w:p>
              </w:tc>
              <w:tc>
                <w:tcPr>
                  <w:tcW w:w="1417" w:type="dxa"/>
                  <w:shd w:val="clear" w:color="auto" w:fill="auto"/>
                </w:tcPr>
                <w:p w:rsidR="00BB2662" w:rsidRPr="003150AD" w:rsidRDefault="00BB2662" w:rsidP="00020588">
                  <w:pPr>
                    <w:contextualSpacing/>
                    <w:jc w:val="center"/>
                  </w:pPr>
                  <w:r>
                    <w:t>3</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t>1.</w:t>
                  </w:r>
                </w:p>
              </w:tc>
              <w:tc>
                <w:tcPr>
                  <w:tcW w:w="2693" w:type="dxa"/>
                  <w:shd w:val="clear" w:color="auto" w:fill="auto"/>
                </w:tcPr>
                <w:p w:rsidR="00BB2662" w:rsidRPr="00020588" w:rsidRDefault="00BB2662" w:rsidP="00020588">
                  <w:pPr>
                    <w:contextualSpacing/>
                    <w:jc w:val="both"/>
                    <w:rPr>
                      <w:sz w:val="22"/>
                      <w:szCs w:val="22"/>
                    </w:rPr>
                  </w:pPr>
                  <w:r w:rsidRPr="00020588">
                    <w:rPr>
                      <w:sz w:val="22"/>
                      <w:szCs w:val="22"/>
                    </w:rPr>
                    <w:t xml:space="preserve">Легковые автомобили со следующей градацией по объему двигателя (куб. </w:t>
                  </w:r>
                  <w:proofErr w:type="gramStart"/>
                  <w:r w:rsidRPr="00020588">
                    <w:rPr>
                      <w:sz w:val="22"/>
                      <w:szCs w:val="22"/>
                    </w:rPr>
                    <w:t>см</w:t>
                  </w:r>
                  <w:proofErr w:type="gramEnd"/>
                  <w:r w:rsidRPr="00020588">
                    <w:rPr>
                      <w:sz w:val="22"/>
                      <w:szCs w:val="22"/>
                    </w:rPr>
                    <w:t>):</w:t>
                  </w:r>
                </w:p>
              </w:tc>
              <w:tc>
                <w:tcPr>
                  <w:tcW w:w="1417" w:type="dxa"/>
                  <w:shd w:val="clear" w:color="auto" w:fill="auto"/>
                </w:tcPr>
                <w:p w:rsidR="00BB2662" w:rsidRPr="00020588" w:rsidRDefault="00BB2662" w:rsidP="00020588">
                  <w:pPr>
                    <w:ind w:firstLine="1013"/>
                    <w:contextualSpacing/>
                    <w:jc w:val="both"/>
                    <w:rPr>
                      <w:sz w:val="22"/>
                      <w:szCs w:val="22"/>
                    </w:rPr>
                  </w:pPr>
                  <w:r w:rsidRPr="00020588">
                    <w:rPr>
                      <w:sz w:val="22"/>
                      <w:szCs w:val="22"/>
                    </w:rPr>
                    <w:t> </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contextualSpacing/>
                    <w:jc w:val="both"/>
                    <w:rPr>
                      <w:sz w:val="22"/>
                      <w:szCs w:val="22"/>
                    </w:rPr>
                  </w:pPr>
                  <w:r w:rsidRPr="00020588">
                    <w:rPr>
                      <w:sz w:val="22"/>
                      <w:szCs w:val="22"/>
                    </w:rPr>
                    <w:t>свыше 3 000 до 3 200 включительно</w:t>
                  </w:r>
                </w:p>
              </w:tc>
              <w:tc>
                <w:tcPr>
                  <w:tcW w:w="1417" w:type="dxa"/>
                  <w:shd w:val="clear" w:color="auto" w:fill="auto"/>
                </w:tcPr>
                <w:p w:rsidR="00BB2662" w:rsidRPr="00020588" w:rsidRDefault="00BB2662" w:rsidP="00020588">
                  <w:pPr>
                    <w:contextualSpacing/>
                    <w:jc w:val="center"/>
                    <w:rPr>
                      <w:b/>
                      <w:sz w:val="22"/>
                      <w:szCs w:val="22"/>
                    </w:rPr>
                  </w:pPr>
                  <w:r w:rsidRPr="00020588">
                    <w:rPr>
                      <w:b/>
                    </w:rPr>
                    <w:t>35</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3 200 до 3 500 включительно</w:t>
                  </w:r>
                </w:p>
              </w:tc>
              <w:tc>
                <w:tcPr>
                  <w:tcW w:w="1417" w:type="dxa"/>
                  <w:shd w:val="clear" w:color="auto" w:fill="auto"/>
                </w:tcPr>
                <w:p w:rsidR="00BB2662" w:rsidRPr="00020588" w:rsidRDefault="00BB2662" w:rsidP="00020588">
                  <w:pPr>
                    <w:contextualSpacing/>
                    <w:jc w:val="center"/>
                    <w:rPr>
                      <w:b/>
                      <w:sz w:val="22"/>
                      <w:szCs w:val="22"/>
                    </w:rPr>
                  </w:pPr>
                  <w:r w:rsidRPr="00020588">
                    <w:rPr>
                      <w:b/>
                      <w:sz w:val="22"/>
                      <w:szCs w:val="22"/>
                    </w:rPr>
                    <w:t>46</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3 500 до 4 000 включительно</w:t>
                  </w:r>
                </w:p>
              </w:tc>
              <w:tc>
                <w:tcPr>
                  <w:tcW w:w="1417" w:type="dxa"/>
                  <w:shd w:val="clear" w:color="auto" w:fill="auto"/>
                </w:tcPr>
                <w:p w:rsidR="00BB2662" w:rsidRPr="00020588" w:rsidRDefault="00BB2662" w:rsidP="00020588">
                  <w:pPr>
                    <w:contextualSpacing/>
                    <w:jc w:val="center"/>
                    <w:rPr>
                      <w:b/>
                      <w:sz w:val="22"/>
                      <w:szCs w:val="22"/>
                    </w:rPr>
                  </w:pPr>
                  <w:r w:rsidRPr="00020588">
                    <w:rPr>
                      <w:b/>
                      <w:sz w:val="22"/>
                      <w:szCs w:val="22"/>
                    </w:rPr>
                    <w:t>66</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4 000 до 5 000 включительно</w:t>
                  </w:r>
                </w:p>
              </w:tc>
              <w:tc>
                <w:tcPr>
                  <w:tcW w:w="1417" w:type="dxa"/>
                  <w:shd w:val="clear" w:color="auto" w:fill="auto"/>
                </w:tcPr>
                <w:p w:rsidR="00BB2662" w:rsidRPr="00020588" w:rsidRDefault="00BB2662" w:rsidP="00020588">
                  <w:pPr>
                    <w:contextualSpacing/>
                    <w:jc w:val="center"/>
                    <w:rPr>
                      <w:b/>
                      <w:sz w:val="22"/>
                      <w:szCs w:val="22"/>
                    </w:rPr>
                  </w:pPr>
                  <w:r w:rsidRPr="00020588">
                    <w:rPr>
                      <w:b/>
                      <w:sz w:val="22"/>
                      <w:szCs w:val="22"/>
                    </w:rPr>
                    <w:t>130</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3150AD" w:rsidRDefault="00BB2662" w:rsidP="00020588">
                  <w:pPr>
                    <w:ind w:left="-87"/>
                    <w:contextualSpacing/>
                    <w:jc w:val="both"/>
                  </w:pPr>
                  <w:r w:rsidRPr="00020588">
                    <w:rPr>
                      <w:sz w:val="22"/>
                      <w:szCs w:val="22"/>
                    </w:rPr>
                    <w:t>свыше 5 000</w:t>
                  </w:r>
                </w:p>
              </w:tc>
              <w:tc>
                <w:tcPr>
                  <w:tcW w:w="1417" w:type="dxa"/>
                  <w:shd w:val="clear" w:color="auto" w:fill="auto"/>
                </w:tcPr>
                <w:p w:rsidR="00BB2662" w:rsidRPr="00020588" w:rsidRDefault="00BB2662" w:rsidP="00020588">
                  <w:pPr>
                    <w:contextualSpacing/>
                    <w:jc w:val="center"/>
                    <w:rPr>
                      <w:b/>
                    </w:rPr>
                  </w:pPr>
                  <w:r w:rsidRPr="00020588">
                    <w:rPr>
                      <w:b/>
                      <w:sz w:val="22"/>
                      <w:szCs w:val="22"/>
                    </w:rPr>
                    <w:t>200</w:t>
                  </w:r>
                </w:p>
              </w:tc>
            </w:tr>
          </w:tbl>
          <w:p w:rsidR="00BB2662" w:rsidRDefault="00BB2662" w:rsidP="00AC0152">
            <w:pPr>
              <w:pStyle w:val="af8"/>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w:t>
            </w:r>
          </w:p>
          <w:p w:rsidR="00BB2662" w:rsidRPr="00ED69F2" w:rsidRDefault="00BB2662" w:rsidP="00AC0152">
            <w:pPr>
              <w:pStyle w:val="af8"/>
              <w:spacing w:after="0" w:line="240" w:lineRule="auto"/>
              <w:ind w:left="0"/>
              <w:contextualSpacing/>
              <w:jc w:val="both"/>
              <w:rPr>
                <w:rStyle w:val="s1"/>
                <w:color w:val="auto"/>
                <w:sz w:val="24"/>
                <w:szCs w:val="24"/>
              </w:rPr>
            </w:pPr>
          </w:p>
        </w:tc>
        <w:tc>
          <w:tcPr>
            <w:tcW w:w="4677" w:type="dxa"/>
            <w:shd w:val="clear" w:color="auto" w:fill="auto"/>
          </w:tcPr>
          <w:p w:rsidR="00BB2662" w:rsidRDefault="00BB2662" w:rsidP="00ED69F2">
            <w:pPr>
              <w:ind w:firstLine="363"/>
              <w:jc w:val="both"/>
              <w:rPr>
                <w:bCs/>
                <w:lang w:eastAsia="en-US"/>
              </w:rPr>
            </w:pPr>
          </w:p>
          <w:p w:rsidR="00BB2662" w:rsidRDefault="00BB2662" w:rsidP="00ED69F2">
            <w:pPr>
              <w:ind w:firstLine="363"/>
              <w:jc w:val="both"/>
              <w:rPr>
                <w:bCs/>
                <w:lang w:eastAsia="en-US"/>
              </w:rPr>
            </w:pPr>
            <w:r>
              <w:rPr>
                <w:bCs/>
                <w:lang w:eastAsia="en-US"/>
              </w:rPr>
              <w:t>Пункты 1, 2 статьи 492 изложить в следующей редакции:</w:t>
            </w:r>
          </w:p>
          <w:p w:rsidR="00BB2662" w:rsidRDefault="00BB2662" w:rsidP="003600E3">
            <w:pPr>
              <w:contextualSpacing/>
              <w:jc w:val="both"/>
              <w:rPr>
                <w:b/>
              </w:rPr>
            </w:pPr>
            <w:r>
              <w:rPr>
                <w:bCs/>
                <w:lang w:eastAsia="en-US"/>
              </w:rPr>
              <w:t>«</w:t>
            </w:r>
            <w:r w:rsidRPr="00FA075D">
              <w:rPr>
                <w:b/>
              </w:rPr>
              <w:t>Статья 492.</w:t>
            </w:r>
            <w:r w:rsidRPr="00FA075D">
              <w:rPr>
                <w:b/>
              </w:rPr>
              <w:tab/>
              <w:t>Налоговые ставки</w:t>
            </w:r>
          </w:p>
          <w:p w:rsidR="00BB2662" w:rsidRDefault="00BB2662" w:rsidP="003600E3">
            <w:pPr>
              <w:pStyle w:val="af8"/>
              <w:spacing w:after="0" w:line="240" w:lineRule="auto"/>
              <w:ind w:left="0"/>
              <w:contextualSpacing/>
              <w:jc w:val="both"/>
              <w:rPr>
                <w:rFonts w:ascii="Times New Roman" w:hAnsi="Times New Roman" w:cs="Times New Roman"/>
                <w:sz w:val="24"/>
                <w:szCs w:val="24"/>
              </w:rPr>
            </w:pPr>
            <w:r w:rsidRPr="00FA075D">
              <w:rPr>
                <w:rFonts w:ascii="Times New Roman" w:hAnsi="Times New Roman" w:cs="Times New Roman"/>
                <w:sz w:val="24"/>
                <w:szCs w:val="24"/>
              </w:rPr>
              <w:t>1. Если иное не установлено настоящей статьей, исчисление налога производится по следующим ставкам:</w:t>
            </w:r>
          </w:p>
          <w:p w:rsidR="00BB2662" w:rsidRDefault="00BB2662" w:rsidP="003600E3">
            <w:pPr>
              <w:pStyle w:val="af8"/>
              <w:spacing w:after="0" w:line="240" w:lineRule="auto"/>
              <w:ind w:left="0"/>
              <w:contextualSpacing/>
              <w:jc w:val="both"/>
              <w:rPr>
                <w:rFonts w:ascii="Times New Roman" w:hAnsi="Times New Roman" w:cs="Times New Roman"/>
                <w:sz w:val="24"/>
                <w:szCs w:val="24"/>
              </w:rPr>
            </w:pPr>
          </w:p>
          <w:p w:rsidR="00BB2662" w:rsidRDefault="00BB2662" w:rsidP="003600E3">
            <w:pPr>
              <w:pStyle w:val="af8"/>
              <w:spacing w:after="0" w:line="240" w:lineRule="auto"/>
              <w:ind w:left="0"/>
              <w:contextualSpacing/>
              <w:jc w:val="both"/>
              <w:rPr>
                <w:rFonts w:ascii="Times New Roman" w:hAnsi="Times New Roman" w:cs="Times New Roman"/>
                <w:sz w:val="24"/>
                <w:szCs w:val="24"/>
              </w:rPr>
            </w:pPr>
          </w:p>
          <w:p w:rsidR="00BB2662" w:rsidRDefault="00BB2662" w:rsidP="003600E3">
            <w:pPr>
              <w:pStyle w:val="af8"/>
              <w:spacing w:after="0" w:line="240" w:lineRule="auto"/>
              <w:ind w:left="0"/>
              <w:contextualSpacing/>
              <w:jc w:val="both"/>
              <w:rPr>
                <w:rFonts w:ascii="Times New Roman" w:hAnsi="Times New Roman" w:cs="Times New Roman"/>
                <w:sz w:val="24"/>
                <w:szCs w:val="24"/>
              </w:rPr>
            </w:pPr>
          </w:p>
          <w:p w:rsidR="00BB2662" w:rsidRDefault="00BB2662" w:rsidP="003600E3">
            <w:pPr>
              <w:pStyle w:val="af8"/>
              <w:spacing w:after="0" w:line="240" w:lineRule="auto"/>
              <w:ind w:left="0"/>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2536"/>
              <w:gridCol w:w="1480"/>
            </w:tblGrid>
            <w:tr w:rsidR="00BB2662" w:rsidTr="00020588">
              <w:tc>
                <w:tcPr>
                  <w:tcW w:w="549" w:type="dxa"/>
                  <w:shd w:val="clear" w:color="auto" w:fill="auto"/>
                </w:tcPr>
                <w:p w:rsidR="00BB2662" w:rsidRPr="00020588" w:rsidRDefault="00BB2662" w:rsidP="00020588">
                  <w:pPr>
                    <w:contextualSpacing/>
                    <w:jc w:val="center"/>
                    <w:rPr>
                      <w:sz w:val="22"/>
                      <w:szCs w:val="22"/>
                    </w:rPr>
                  </w:pPr>
                  <w:r>
                    <w:t xml:space="preserve">№ </w:t>
                  </w:r>
                  <w:proofErr w:type="gramStart"/>
                  <w:r>
                    <w:t>п</w:t>
                  </w:r>
                  <w:proofErr w:type="gramEnd"/>
                  <w:r>
                    <w:t>/п</w:t>
                  </w:r>
                </w:p>
              </w:tc>
              <w:tc>
                <w:tcPr>
                  <w:tcW w:w="2536" w:type="dxa"/>
                  <w:shd w:val="clear" w:color="auto" w:fill="auto"/>
                </w:tcPr>
                <w:p w:rsidR="00BB2662" w:rsidRPr="00020588" w:rsidRDefault="00BB2662" w:rsidP="00020588">
                  <w:pPr>
                    <w:contextualSpacing/>
                    <w:jc w:val="center"/>
                    <w:rPr>
                      <w:sz w:val="22"/>
                      <w:szCs w:val="22"/>
                    </w:rPr>
                  </w:pPr>
                  <w:r w:rsidRPr="00020588">
                    <w:rPr>
                      <w:sz w:val="22"/>
                      <w:szCs w:val="22"/>
                    </w:rPr>
                    <w:t>Объект налогообложения</w:t>
                  </w:r>
                </w:p>
              </w:tc>
              <w:tc>
                <w:tcPr>
                  <w:tcW w:w="1480" w:type="dxa"/>
                  <w:shd w:val="clear" w:color="auto" w:fill="auto"/>
                </w:tcPr>
                <w:p w:rsidR="00BB2662" w:rsidRPr="00020588" w:rsidRDefault="00BB2662" w:rsidP="00020588">
                  <w:pPr>
                    <w:ind w:left="-87"/>
                    <w:contextualSpacing/>
                    <w:rPr>
                      <w:sz w:val="22"/>
                      <w:szCs w:val="22"/>
                    </w:rPr>
                  </w:pPr>
                  <w:r w:rsidRPr="00020588">
                    <w:rPr>
                      <w:sz w:val="22"/>
                      <w:szCs w:val="22"/>
                    </w:rPr>
                    <w:t xml:space="preserve">Налоговая </w:t>
                  </w:r>
                  <w:r w:rsidRPr="00DD3EF8">
                    <w:rPr>
                      <w:sz w:val="22"/>
                      <w:szCs w:val="22"/>
                    </w:rPr>
                    <w:t>ставка (</w:t>
                  </w:r>
                  <w:r w:rsidRPr="00DD3EF8">
                    <w:rPr>
                      <w:b/>
                      <w:sz w:val="22"/>
                      <w:szCs w:val="22"/>
                    </w:rPr>
                    <w:t>тенге</w:t>
                  </w:r>
                  <w:r w:rsidRPr="00DD3EF8">
                    <w:rPr>
                      <w:sz w:val="22"/>
                      <w:szCs w:val="22"/>
                    </w:rPr>
                    <w:t>)</w:t>
                  </w:r>
                </w:p>
              </w:tc>
            </w:tr>
            <w:tr w:rsidR="00BB2662" w:rsidTr="00020588">
              <w:tc>
                <w:tcPr>
                  <w:tcW w:w="549" w:type="dxa"/>
                  <w:shd w:val="clear" w:color="auto" w:fill="auto"/>
                </w:tcPr>
                <w:p w:rsidR="00BB2662" w:rsidRPr="00020588" w:rsidRDefault="00BB2662" w:rsidP="00020588">
                  <w:pPr>
                    <w:contextualSpacing/>
                    <w:jc w:val="center"/>
                    <w:rPr>
                      <w:sz w:val="22"/>
                      <w:szCs w:val="22"/>
                    </w:rPr>
                  </w:pPr>
                  <w:r w:rsidRPr="00020588">
                    <w:rPr>
                      <w:sz w:val="22"/>
                      <w:szCs w:val="22"/>
                    </w:rPr>
                    <w:t>1</w:t>
                  </w:r>
                </w:p>
              </w:tc>
              <w:tc>
                <w:tcPr>
                  <w:tcW w:w="2536" w:type="dxa"/>
                  <w:shd w:val="clear" w:color="auto" w:fill="auto"/>
                </w:tcPr>
                <w:p w:rsidR="00BB2662" w:rsidRPr="00020588" w:rsidRDefault="00BB2662" w:rsidP="00020588">
                  <w:pPr>
                    <w:contextualSpacing/>
                    <w:jc w:val="center"/>
                    <w:rPr>
                      <w:sz w:val="22"/>
                      <w:szCs w:val="22"/>
                    </w:rPr>
                  </w:pPr>
                  <w:r w:rsidRPr="00020588">
                    <w:rPr>
                      <w:sz w:val="22"/>
                      <w:szCs w:val="22"/>
                    </w:rPr>
                    <w:t>2</w:t>
                  </w:r>
                </w:p>
              </w:tc>
              <w:tc>
                <w:tcPr>
                  <w:tcW w:w="1480" w:type="dxa"/>
                  <w:shd w:val="clear" w:color="auto" w:fill="auto"/>
                </w:tcPr>
                <w:p w:rsidR="00BB2662" w:rsidRPr="00020588" w:rsidRDefault="00BB2662" w:rsidP="00020588">
                  <w:pPr>
                    <w:contextualSpacing/>
                    <w:jc w:val="center"/>
                    <w:rPr>
                      <w:sz w:val="22"/>
                      <w:szCs w:val="22"/>
                    </w:rPr>
                  </w:pPr>
                  <w:r w:rsidRPr="00020588">
                    <w:rPr>
                      <w:sz w:val="22"/>
                      <w:szCs w:val="22"/>
                    </w:rPr>
                    <w:t>3</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1.</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 xml:space="preserve">Легковые автомобили со следующей градацией по объему двигателя (куб. </w:t>
                  </w:r>
                  <w:proofErr w:type="gramStart"/>
                  <w:r w:rsidRPr="00020588">
                    <w:rPr>
                      <w:sz w:val="22"/>
                      <w:szCs w:val="22"/>
                    </w:rPr>
                    <w:t>см</w:t>
                  </w:r>
                  <w:proofErr w:type="gramEnd"/>
                  <w:r w:rsidRPr="00020588">
                    <w:rPr>
                      <w:sz w:val="22"/>
                      <w:szCs w:val="22"/>
                    </w:rPr>
                    <w:t>):</w:t>
                  </w:r>
                </w:p>
              </w:tc>
              <w:tc>
                <w:tcPr>
                  <w:tcW w:w="1480"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1 100 включительно</w:t>
                  </w:r>
                </w:p>
              </w:tc>
              <w:tc>
                <w:tcPr>
                  <w:tcW w:w="1480" w:type="dxa"/>
                  <w:shd w:val="clear" w:color="auto" w:fill="auto"/>
                </w:tcPr>
                <w:p w:rsidR="00BB2662" w:rsidRPr="00020588" w:rsidRDefault="00BB2662" w:rsidP="00020588">
                  <w:pPr>
                    <w:contextualSpacing/>
                    <w:jc w:val="center"/>
                    <w:rPr>
                      <w:b/>
                      <w:sz w:val="22"/>
                      <w:szCs w:val="22"/>
                    </w:rPr>
                  </w:pPr>
                  <w:r w:rsidRPr="00020588">
                    <w:rPr>
                      <w:b/>
                      <w:sz w:val="22"/>
                      <w:szCs w:val="22"/>
                    </w:rPr>
                    <w:t>2269</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1 100 до 1 500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4538</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1 500 до 2 000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6807</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2 000 до 2 500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13614</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2 500 до 3 000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20421</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3 000 до 4 000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34035</w:t>
                  </w:r>
                </w:p>
              </w:tc>
            </w:tr>
            <w:tr w:rsidR="00BB2662" w:rsidTr="00020588">
              <w:tc>
                <w:tcPr>
                  <w:tcW w:w="549" w:type="dxa"/>
                  <w:vMerge/>
                  <w:shd w:val="clear" w:color="auto" w:fill="auto"/>
                </w:tcPr>
                <w:p w:rsidR="00BB2662" w:rsidRPr="00020588" w:rsidRDefault="00BB2662" w:rsidP="00020588">
                  <w:pPr>
                    <w:contextualSpacing/>
                    <w:jc w:val="center"/>
                    <w:rPr>
                      <w:sz w:val="22"/>
                      <w:szCs w:val="22"/>
                    </w:rP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4 000</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265473</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2.</w:t>
                  </w:r>
                </w:p>
              </w:tc>
              <w:tc>
                <w:tcPr>
                  <w:tcW w:w="2536" w:type="dxa"/>
                  <w:shd w:val="clear" w:color="auto" w:fill="auto"/>
                </w:tcPr>
                <w:p w:rsidR="00BB2662" w:rsidRPr="00020588" w:rsidRDefault="00BB2662" w:rsidP="00020588">
                  <w:pPr>
                    <w:ind w:left="-87" w:hanging="87"/>
                    <w:contextualSpacing/>
                    <w:jc w:val="both"/>
                    <w:rPr>
                      <w:sz w:val="22"/>
                      <w:szCs w:val="22"/>
                    </w:rPr>
                  </w:pPr>
                  <w:r>
                    <w:t xml:space="preserve">  </w:t>
                  </w:r>
                  <w:r w:rsidRPr="00020588">
                    <w:rPr>
                      <w:sz w:val="22"/>
                      <w:szCs w:val="22"/>
                    </w:rPr>
                    <w:t>Грузовые, специальные автомобили со следующей градацией по грузоподъемности (без учета прицепов):</w:t>
                  </w:r>
                </w:p>
              </w:tc>
              <w:tc>
                <w:tcPr>
                  <w:tcW w:w="1480"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54" w:hanging="87"/>
                    <w:contextualSpacing/>
                    <w:jc w:val="both"/>
                    <w:rPr>
                      <w:sz w:val="22"/>
                      <w:szCs w:val="22"/>
                    </w:rPr>
                  </w:pPr>
                  <w:r w:rsidRPr="00020588">
                    <w:rPr>
                      <w:sz w:val="22"/>
                      <w:szCs w:val="22"/>
                    </w:rPr>
                    <w:t>до 1 тонны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6807</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тонны до 1,5 тонны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11345</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hanging="87"/>
                    <w:contextualSpacing/>
                    <w:jc w:val="both"/>
                    <w:rPr>
                      <w:sz w:val="22"/>
                      <w:szCs w:val="22"/>
                    </w:rPr>
                  </w:pPr>
                  <w:r w:rsidRPr="00020588">
                    <w:rPr>
                      <w:sz w:val="22"/>
                      <w:szCs w:val="22"/>
                    </w:rPr>
                    <w:t>свыше 1,5 до 5 тонн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15883</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hanging="87"/>
                    <w:contextualSpacing/>
                    <w:jc w:val="both"/>
                    <w:rPr>
                      <w:sz w:val="22"/>
                      <w:szCs w:val="22"/>
                    </w:rPr>
                  </w:pPr>
                  <w:r w:rsidRPr="00020588">
                    <w:rPr>
                      <w:sz w:val="22"/>
                      <w:szCs w:val="22"/>
                    </w:rPr>
                    <w:t>свыше 5 тонн</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20421</w:t>
                  </w:r>
                </w:p>
              </w:tc>
            </w:tr>
            <w:tr w:rsidR="00BB2662" w:rsidTr="00020588">
              <w:tc>
                <w:tcPr>
                  <w:tcW w:w="549" w:type="dxa"/>
                  <w:shd w:val="clear" w:color="auto" w:fill="auto"/>
                </w:tcPr>
                <w:p w:rsidR="00BB2662" w:rsidRPr="00020588" w:rsidRDefault="00BB2662" w:rsidP="00020588">
                  <w:pPr>
                    <w:contextualSpacing/>
                    <w:jc w:val="center"/>
                    <w:rPr>
                      <w:sz w:val="22"/>
                      <w:szCs w:val="22"/>
                    </w:rPr>
                  </w:pPr>
                  <w:r w:rsidRPr="00020588">
                    <w:rPr>
                      <w:sz w:val="22"/>
                      <w:szCs w:val="22"/>
                    </w:rPr>
                    <w:t>3.</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 xml:space="preserve">Тракторы, самоходные сельскохозяйственные, мелиоративные и дорожно-строительные машины и механизмы, специальные машины повышенной проходимости и другие автотранспортные средства, не предназначенные для движения по автомобильным дорогам </w:t>
                  </w:r>
                  <w:r w:rsidRPr="00020588">
                    <w:rPr>
                      <w:sz w:val="22"/>
                      <w:szCs w:val="22"/>
                    </w:rPr>
                    <w:lastRenderedPageBreak/>
                    <w:t>общего пользования</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lastRenderedPageBreak/>
                    <w:t>6807</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lastRenderedPageBreak/>
                    <w:t>4.</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Автобусы со следующей градацией по количеству посадочных мест:</w:t>
                  </w:r>
                </w:p>
              </w:tc>
              <w:tc>
                <w:tcPr>
                  <w:tcW w:w="1480"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12 посадочных ме</w:t>
                  </w:r>
                  <w:proofErr w:type="gramStart"/>
                  <w:r w:rsidRPr="00020588">
                    <w:rPr>
                      <w:sz w:val="22"/>
                      <w:szCs w:val="22"/>
                    </w:rPr>
                    <w:t>ст вкл</w:t>
                  </w:r>
                  <w:proofErr w:type="gramEnd"/>
                  <w:r w:rsidRPr="00020588">
                    <w:rPr>
                      <w:sz w:val="22"/>
                      <w:szCs w:val="22"/>
                    </w:rPr>
                    <w:t>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20421</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12 до 25 посадочных ме</w:t>
                  </w:r>
                  <w:proofErr w:type="gramStart"/>
                  <w:r w:rsidRPr="00020588">
                    <w:rPr>
                      <w:sz w:val="22"/>
                      <w:szCs w:val="22"/>
                    </w:rPr>
                    <w:t>ст вкл</w:t>
                  </w:r>
                  <w:proofErr w:type="gramEnd"/>
                  <w:r w:rsidRPr="00020588">
                    <w:rPr>
                      <w:sz w:val="22"/>
                      <w:szCs w:val="22"/>
                    </w:rPr>
                    <w:t>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31766</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25 посадочных мест</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45380</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5.</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Мотоциклы, мотороллеры, мотосани, маломерные суда со следующей градацией по мощности двигателя:</w:t>
                  </w:r>
                </w:p>
              </w:tc>
              <w:tc>
                <w:tcPr>
                  <w:tcW w:w="1480"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55 кВт (75 лошадиных сил)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2269</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55 кВт (75 лошадиных сил)</w:t>
                  </w:r>
                </w:p>
              </w:tc>
              <w:tc>
                <w:tcPr>
                  <w:tcW w:w="1480" w:type="dxa"/>
                  <w:shd w:val="clear" w:color="auto" w:fill="auto"/>
                </w:tcPr>
                <w:p w:rsidR="00BB2662" w:rsidRPr="00020588" w:rsidRDefault="00BB2662" w:rsidP="00020588">
                  <w:pPr>
                    <w:contextualSpacing/>
                    <w:jc w:val="center"/>
                    <w:rPr>
                      <w:b/>
                      <w:sz w:val="22"/>
                      <w:szCs w:val="22"/>
                    </w:rPr>
                  </w:pPr>
                  <w:r w:rsidRPr="00020588">
                    <w:rPr>
                      <w:b/>
                      <w:sz w:val="22"/>
                      <w:szCs w:val="22"/>
                    </w:rPr>
                    <w:t>22690</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rsidRPr="00020588">
                    <w:rPr>
                      <w:sz w:val="22"/>
                      <w:szCs w:val="22"/>
                    </w:rPr>
                    <w:t>6.</w:t>
                  </w: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Катера, суда, буксиры, баржи, яхты со следующей градацией по мощности двигателя (в лошадиных силах):</w:t>
                  </w:r>
                </w:p>
              </w:tc>
              <w:tc>
                <w:tcPr>
                  <w:tcW w:w="1480" w:type="dxa"/>
                  <w:shd w:val="clear" w:color="auto" w:fill="auto"/>
                </w:tcPr>
                <w:p w:rsidR="00BB2662" w:rsidRPr="00020588" w:rsidRDefault="00BB2662" w:rsidP="00020588">
                  <w:pPr>
                    <w:contextualSpacing/>
                    <w:jc w:val="center"/>
                    <w:rPr>
                      <w:sz w:val="22"/>
                      <w:szCs w:val="22"/>
                    </w:rPr>
                  </w:pP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до 160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13614</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160 до 500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40842</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500 до 1 000 включительно</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72608</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1 000</w:t>
                  </w:r>
                </w:p>
              </w:tc>
              <w:tc>
                <w:tcPr>
                  <w:tcW w:w="1480" w:type="dxa"/>
                  <w:shd w:val="clear" w:color="auto" w:fill="auto"/>
                </w:tcPr>
                <w:p w:rsidR="00BB2662" w:rsidRPr="00020588" w:rsidRDefault="00BB2662" w:rsidP="00020588">
                  <w:pPr>
                    <w:contextualSpacing/>
                    <w:jc w:val="center"/>
                    <w:rPr>
                      <w:sz w:val="22"/>
                      <w:szCs w:val="22"/>
                    </w:rPr>
                  </w:pPr>
                  <w:r w:rsidRPr="00020588">
                    <w:rPr>
                      <w:b/>
                      <w:sz w:val="22"/>
                      <w:szCs w:val="22"/>
                    </w:rPr>
                    <w:t>124795</w:t>
                  </w:r>
                </w:p>
              </w:tc>
            </w:tr>
            <w:tr w:rsidR="00BB2662" w:rsidTr="00020588">
              <w:tc>
                <w:tcPr>
                  <w:tcW w:w="549" w:type="dxa"/>
                  <w:shd w:val="clear" w:color="auto" w:fill="auto"/>
                </w:tcPr>
                <w:p w:rsidR="00BB2662" w:rsidRPr="00020588" w:rsidRDefault="00BB2662" w:rsidP="00020588">
                  <w:pPr>
                    <w:contextualSpacing/>
                    <w:jc w:val="center"/>
                    <w:rPr>
                      <w:sz w:val="22"/>
                      <w:szCs w:val="22"/>
                    </w:rPr>
                  </w:pPr>
                  <w:r w:rsidRPr="00020588">
                    <w:rPr>
                      <w:sz w:val="22"/>
                      <w:szCs w:val="22"/>
                    </w:rPr>
                    <w:t>7.</w:t>
                  </w:r>
                </w:p>
              </w:tc>
              <w:tc>
                <w:tcPr>
                  <w:tcW w:w="2536" w:type="dxa"/>
                  <w:shd w:val="clear" w:color="auto" w:fill="auto"/>
                </w:tcPr>
                <w:p w:rsidR="00BB2662" w:rsidRPr="00020588" w:rsidRDefault="00BB2662" w:rsidP="00020588">
                  <w:pPr>
                    <w:ind w:left="185" w:hanging="272"/>
                    <w:contextualSpacing/>
                    <w:jc w:val="both"/>
                    <w:rPr>
                      <w:sz w:val="22"/>
                      <w:szCs w:val="22"/>
                    </w:rPr>
                  </w:pPr>
                  <w:r w:rsidRPr="00020588">
                    <w:rPr>
                      <w:sz w:val="22"/>
                      <w:szCs w:val="22"/>
                    </w:rPr>
                    <w:t>Летательные аппараты</w:t>
                  </w:r>
                </w:p>
              </w:tc>
              <w:tc>
                <w:tcPr>
                  <w:tcW w:w="1480" w:type="dxa"/>
                  <w:shd w:val="clear" w:color="auto" w:fill="auto"/>
                </w:tcPr>
                <w:p w:rsidR="00BB2662" w:rsidRPr="00DD3EF8" w:rsidRDefault="00BB2662" w:rsidP="00B2693D">
                  <w:pPr>
                    <w:contextualSpacing/>
                    <w:jc w:val="both"/>
                    <w:rPr>
                      <w:sz w:val="22"/>
                      <w:szCs w:val="22"/>
                    </w:rPr>
                  </w:pPr>
                  <w:r w:rsidRPr="00DD3EF8">
                    <w:rPr>
                      <w:sz w:val="22"/>
                      <w:szCs w:val="22"/>
                    </w:rPr>
                    <w:t xml:space="preserve">4 процента от </w:t>
                  </w:r>
                  <w:r w:rsidRPr="00DD3EF8">
                    <w:rPr>
                      <w:b/>
                      <w:sz w:val="22"/>
                      <w:szCs w:val="22"/>
                    </w:rPr>
                    <w:t>2269 тенге</w:t>
                  </w:r>
                  <w:r w:rsidRPr="00DD3EF8">
                    <w:rPr>
                      <w:sz w:val="22"/>
                      <w:szCs w:val="22"/>
                    </w:rPr>
                    <w:t xml:space="preserve"> с каждого киловатта </w:t>
                  </w:r>
                  <w:r w:rsidRPr="00DD3EF8">
                    <w:rPr>
                      <w:sz w:val="22"/>
                      <w:szCs w:val="22"/>
                    </w:rPr>
                    <w:lastRenderedPageBreak/>
                    <w:t>мощности</w:t>
                  </w:r>
                </w:p>
              </w:tc>
            </w:tr>
            <w:tr w:rsidR="00BB2662" w:rsidTr="00020588">
              <w:tc>
                <w:tcPr>
                  <w:tcW w:w="549" w:type="dxa"/>
                  <w:vMerge w:val="restart"/>
                  <w:shd w:val="clear" w:color="auto" w:fill="auto"/>
                </w:tcPr>
                <w:p w:rsidR="00BB2662" w:rsidRDefault="00BB2662" w:rsidP="00020588">
                  <w:pPr>
                    <w:contextualSpacing/>
                    <w:jc w:val="center"/>
                  </w:pPr>
                  <w:r w:rsidRPr="00020588">
                    <w:rPr>
                      <w:sz w:val="22"/>
                      <w:szCs w:val="22"/>
                    </w:rPr>
                    <w:lastRenderedPageBreak/>
                    <w:t>8.</w:t>
                  </w:r>
                </w:p>
              </w:tc>
              <w:tc>
                <w:tcPr>
                  <w:tcW w:w="2536" w:type="dxa"/>
                  <w:shd w:val="clear" w:color="auto" w:fill="auto"/>
                </w:tcPr>
                <w:p w:rsidR="00BB2662" w:rsidRPr="00020588" w:rsidRDefault="00BB2662" w:rsidP="00020588">
                  <w:pPr>
                    <w:ind w:left="-87" w:right="163"/>
                    <w:contextualSpacing/>
                    <w:jc w:val="both"/>
                    <w:rPr>
                      <w:sz w:val="22"/>
                      <w:szCs w:val="22"/>
                    </w:rPr>
                  </w:pPr>
                  <w:r w:rsidRPr="00020588">
                    <w:rPr>
                      <w:sz w:val="22"/>
                      <w:szCs w:val="22"/>
                    </w:rPr>
                    <w:t>Железнодорожный тяговый подвижной состав, используемый:</w:t>
                  </w:r>
                </w:p>
                <w:p w:rsidR="00BB2662" w:rsidRPr="00020588" w:rsidRDefault="00BB2662" w:rsidP="00020588">
                  <w:pPr>
                    <w:ind w:left="-87" w:right="163"/>
                    <w:contextualSpacing/>
                    <w:jc w:val="both"/>
                    <w:rPr>
                      <w:sz w:val="22"/>
                      <w:szCs w:val="22"/>
                    </w:rPr>
                  </w:pPr>
                  <w:r w:rsidRPr="00020588">
                    <w:rPr>
                      <w:sz w:val="22"/>
                      <w:szCs w:val="22"/>
                    </w:rPr>
                    <w:t>для вождения поездов любых категорий по магистральным путям;</w:t>
                  </w:r>
                </w:p>
                <w:p w:rsidR="00BB2662" w:rsidRPr="00020588" w:rsidRDefault="00BB2662" w:rsidP="00020588">
                  <w:pPr>
                    <w:ind w:left="-87" w:right="163"/>
                    <w:contextualSpacing/>
                    <w:jc w:val="both"/>
                    <w:rPr>
                      <w:sz w:val="22"/>
                      <w:szCs w:val="22"/>
                    </w:rPr>
                  </w:pPr>
                  <w:r w:rsidRPr="00020588">
                    <w:rPr>
                      <w:sz w:val="22"/>
                      <w:szCs w:val="22"/>
                    </w:rPr>
                    <w:t xml:space="preserve">для производства маневровой работы на магистральных, станционных и подъездных путях узкой и (или) широкой колеи; на путях промышленного железнодорожного транспорта и не </w:t>
                  </w:r>
                  <w:proofErr w:type="gramStart"/>
                  <w:r w:rsidRPr="00020588">
                    <w:rPr>
                      <w:sz w:val="22"/>
                      <w:szCs w:val="22"/>
                    </w:rPr>
                    <w:t>выходящий</w:t>
                  </w:r>
                  <w:proofErr w:type="gramEnd"/>
                  <w:r w:rsidRPr="00020588">
                    <w:rPr>
                      <w:sz w:val="22"/>
                      <w:szCs w:val="22"/>
                    </w:rPr>
                    <w:t xml:space="preserve"> на магистральные и станционные пути</w:t>
                  </w:r>
                </w:p>
              </w:tc>
              <w:tc>
                <w:tcPr>
                  <w:tcW w:w="1480" w:type="dxa"/>
                  <w:shd w:val="clear" w:color="auto" w:fill="auto"/>
                </w:tcPr>
                <w:p w:rsidR="00BB2662" w:rsidRPr="00DD3EF8" w:rsidRDefault="00BB2662" w:rsidP="00020588">
                  <w:pPr>
                    <w:contextualSpacing/>
                    <w:jc w:val="both"/>
                    <w:rPr>
                      <w:sz w:val="22"/>
                      <w:szCs w:val="22"/>
                    </w:rPr>
                  </w:pPr>
                  <w:r w:rsidRPr="00DD3EF8">
                    <w:rPr>
                      <w:sz w:val="22"/>
                      <w:szCs w:val="22"/>
                    </w:rPr>
                    <w:t xml:space="preserve">1 процент от </w:t>
                  </w:r>
                  <w:r w:rsidRPr="00DD3EF8">
                    <w:rPr>
                      <w:b/>
                      <w:sz w:val="22"/>
                      <w:szCs w:val="22"/>
                    </w:rPr>
                    <w:t xml:space="preserve">2269 тенге </w:t>
                  </w:r>
                  <w:r w:rsidRPr="00DD3EF8">
                    <w:rPr>
                      <w:sz w:val="22"/>
                      <w:szCs w:val="22"/>
                    </w:rPr>
                    <w:t xml:space="preserve"> с каждого киловатта общей мощности транспортного средства  </w:t>
                  </w:r>
                </w:p>
              </w:tc>
            </w:tr>
            <w:tr w:rsidR="00BB2662" w:rsidTr="00020588">
              <w:tc>
                <w:tcPr>
                  <w:tcW w:w="549" w:type="dxa"/>
                  <w:vMerge/>
                  <w:shd w:val="clear" w:color="auto" w:fill="auto"/>
                </w:tcPr>
                <w:p w:rsidR="00BB2662" w:rsidRDefault="00BB2662" w:rsidP="00020588">
                  <w:pPr>
                    <w:contextualSpacing/>
                    <w:jc w:val="center"/>
                  </w:pPr>
                </w:p>
              </w:tc>
              <w:tc>
                <w:tcPr>
                  <w:tcW w:w="2536" w:type="dxa"/>
                  <w:shd w:val="clear" w:color="auto" w:fill="auto"/>
                </w:tcPr>
                <w:p w:rsidR="00BB2662" w:rsidRPr="00020588" w:rsidRDefault="00BB2662" w:rsidP="00020588">
                  <w:pPr>
                    <w:ind w:left="-87" w:right="163"/>
                    <w:contextualSpacing/>
                    <w:jc w:val="both"/>
                    <w:rPr>
                      <w:sz w:val="22"/>
                      <w:szCs w:val="22"/>
                    </w:rPr>
                  </w:pPr>
                  <w:r w:rsidRPr="00020588">
                    <w:rPr>
                      <w:sz w:val="22"/>
                      <w:szCs w:val="22"/>
                    </w:rPr>
                    <w:t>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1480" w:type="dxa"/>
                  <w:shd w:val="clear" w:color="auto" w:fill="auto"/>
                </w:tcPr>
                <w:p w:rsidR="00BB2662" w:rsidRPr="00020588" w:rsidRDefault="00BB2662" w:rsidP="00020588">
                  <w:pPr>
                    <w:contextualSpacing/>
                    <w:jc w:val="both"/>
                    <w:rPr>
                      <w:sz w:val="22"/>
                      <w:szCs w:val="22"/>
                    </w:rPr>
                  </w:pPr>
                  <w:r w:rsidRPr="00020588">
                    <w:rPr>
                      <w:sz w:val="22"/>
                      <w:szCs w:val="22"/>
                    </w:rPr>
                    <w:t xml:space="preserve">1 процент от </w:t>
                  </w:r>
                  <w:r w:rsidRPr="00DD3EF8">
                    <w:rPr>
                      <w:b/>
                      <w:sz w:val="22"/>
                      <w:szCs w:val="22"/>
                    </w:rPr>
                    <w:t>2269 тенге</w:t>
                  </w:r>
                  <w:r w:rsidRPr="00020588">
                    <w:rPr>
                      <w:b/>
                      <w:sz w:val="22"/>
                      <w:szCs w:val="22"/>
                    </w:rPr>
                    <w:t xml:space="preserve"> </w:t>
                  </w:r>
                  <w:r w:rsidRPr="00020588">
                    <w:rPr>
                      <w:sz w:val="22"/>
                      <w:szCs w:val="22"/>
                    </w:rPr>
                    <w:t xml:space="preserve"> с каждого киловатта общей мощности транспортного средства</w:t>
                  </w:r>
                </w:p>
              </w:tc>
            </w:tr>
          </w:tbl>
          <w:p w:rsidR="00BB2662" w:rsidRDefault="00BB2662" w:rsidP="003600E3">
            <w:pPr>
              <w:pStyle w:val="af8"/>
              <w:spacing w:after="0" w:line="240" w:lineRule="auto"/>
              <w:ind w:left="0"/>
              <w:contextualSpacing/>
              <w:jc w:val="both"/>
              <w:rPr>
                <w:rStyle w:val="s1"/>
                <w:b w:val="0"/>
                <w:color w:val="auto"/>
                <w:sz w:val="24"/>
                <w:szCs w:val="24"/>
              </w:rPr>
            </w:pPr>
          </w:p>
          <w:p w:rsidR="00BB2662" w:rsidRDefault="00BB2662" w:rsidP="003600E3">
            <w:pPr>
              <w:pStyle w:val="af8"/>
              <w:spacing w:after="0" w:line="240" w:lineRule="auto"/>
              <w:ind w:left="0"/>
              <w:contextualSpacing/>
              <w:jc w:val="both"/>
              <w:rPr>
                <w:rStyle w:val="s1"/>
                <w:b w:val="0"/>
                <w:color w:val="auto"/>
                <w:sz w:val="24"/>
                <w:szCs w:val="24"/>
              </w:rPr>
            </w:pPr>
          </w:p>
          <w:p w:rsidR="00BB2662" w:rsidRPr="00AC0152" w:rsidRDefault="00BB2662" w:rsidP="003600E3">
            <w:pPr>
              <w:pStyle w:val="af8"/>
              <w:spacing w:after="0" w:line="240" w:lineRule="auto"/>
              <w:ind w:left="0"/>
              <w:contextualSpacing/>
              <w:jc w:val="both"/>
              <w:rPr>
                <w:rStyle w:val="s1"/>
                <w:b w:val="0"/>
                <w:color w:val="auto"/>
                <w:sz w:val="24"/>
                <w:szCs w:val="24"/>
              </w:rPr>
            </w:pPr>
          </w:p>
          <w:p w:rsidR="00BB2662" w:rsidRDefault="00BB2662" w:rsidP="003600E3">
            <w:pPr>
              <w:pStyle w:val="af8"/>
              <w:spacing w:after="0" w:line="240" w:lineRule="auto"/>
              <w:ind w:left="0"/>
              <w:contextualSpacing/>
              <w:jc w:val="both"/>
              <w:rPr>
                <w:rFonts w:ascii="Times New Roman" w:hAnsi="Times New Roman" w:cs="Times New Roman"/>
                <w:sz w:val="24"/>
                <w:szCs w:val="24"/>
              </w:rPr>
            </w:pPr>
            <w:r w:rsidRPr="00B30E54">
              <w:rPr>
                <w:rFonts w:ascii="Times New Roman" w:hAnsi="Times New Roman" w:cs="Times New Roman"/>
                <w:sz w:val="24"/>
                <w:szCs w:val="24"/>
              </w:rPr>
              <w:t xml:space="preserve">2. Для легковых автомобилей с объемом </w:t>
            </w:r>
            <w:r w:rsidRPr="00B30E54">
              <w:rPr>
                <w:rFonts w:ascii="Times New Roman" w:hAnsi="Times New Roman" w:cs="Times New Roman"/>
                <w:sz w:val="24"/>
                <w:szCs w:val="24"/>
              </w:rPr>
              <w:lastRenderedPageBreak/>
              <w:t xml:space="preserve">двигателя свыше </w:t>
            </w:r>
            <w:r w:rsidRPr="00B30E54">
              <w:rPr>
                <w:rFonts w:ascii="Times New Roman" w:hAnsi="Times New Roman" w:cs="Times New Roman"/>
                <w:sz w:val="24"/>
                <w:szCs w:val="24"/>
              </w:rPr>
              <w:br/>
              <w:t>3000 кубических сантиметров,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исчисление налога производится по следующим ставкам:</w:t>
            </w:r>
          </w:p>
          <w:p w:rsidR="00BB2662" w:rsidRDefault="00BB2662" w:rsidP="003600E3">
            <w:pPr>
              <w:pStyle w:val="af8"/>
              <w:spacing w:after="0" w:line="240" w:lineRule="auto"/>
              <w:ind w:left="0"/>
              <w:contextualSpacing/>
              <w:jc w:val="both"/>
              <w:rPr>
                <w:rFonts w:ascii="Times New Roman" w:hAnsi="Times New Roman" w:cs="Times New Roman"/>
                <w:sz w:val="24"/>
                <w:szCs w:val="24"/>
              </w:rPr>
            </w:pPr>
          </w:p>
          <w:p w:rsidR="00BB2662" w:rsidRDefault="00BB2662" w:rsidP="003600E3">
            <w:pPr>
              <w:pStyle w:val="af8"/>
              <w:spacing w:after="0" w:line="240" w:lineRule="auto"/>
              <w:ind w:left="0"/>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2693"/>
              <w:gridCol w:w="1276"/>
            </w:tblGrid>
            <w:tr w:rsidR="00BB2662" w:rsidTr="00020588">
              <w:tc>
                <w:tcPr>
                  <w:tcW w:w="549" w:type="dxa"/>
                  <w:shd w:val="clear" w:color="auto" w:fill="auto"/>
                </w:tcPr>
                <w:p w:rsidR="00BB2662" w:rsidRPr="00020588" w:rsidRDefault="00BB2662" w:rsidP="00020588">
                  <w:pPr>
                    <w:contextualSpacing/>
                    <w:jc w:val="center"/>
                    <w:rPr>
                      <w:sz w:val="22"/>
                      <w:szCs w:val="22"/>
                    </w:rPr>
                  </w:pPr>
                  <w:r>
                    <w:t xml:space="preserve">№ </w:t>
                  </w:r>
                  <w:proofErr w:type="gramStart"/>
                  <w:r>
                    <w:t>п</w:t>
                  </w:r>
                  <w:proofErr w:type="gramEnd"/>
                  <w:r>
                    <w:t>/п</w:t>
                  </w:r>
                </w:p>
              </w:tc>
              <w:tc>
                <w:tcPr>
                  <w:tcW w:w="2693" w:type="dxa"/>
                  <w:shd w:val="clear" w:color="auto" w:fill="auto"/>
                </w:tcPr>
                <w:p w:rsidR="00BB2662" w:rsidRPr="00020588" w:rsidRDefault="00BB2662" w:rsidP="00020588">
                  <w:pPr>
                    <w:contextualSpacing/>
                    <w:jc w:val="center"/>
                    <w:rPr>
                      <w:sz w:val="22"/>
                      <w:szCs w:val="22"/>
                    </w:rPr>
                  </w:pPr>
                  <w:r w:rsidRPr="00020588">
                    <w:rPr>
                      <w:sz w:val="22"/>
                      <w:szCs w:val="22"/>
                    </w:rPr>
                    <w:t>Объект налогообложения</w:t>
                  </w:r>
                </w:p>
              </w:tc>
              <w:tc>
                <w:tcPr>
                  <w:tcW w:w="1276" w:type="dxa"/>
                  <w:shd w:val="clear" w:color="auto" w:fill="auto"/>
                </w:tcPr>
                <w:p w:rsidR="00BB2662" w:rsidRPr="00020588" w:rsidRDefault="00BB2662" w:rsidP="00020588">
                  <w:pPr>
                    <w:ind w:left="-87"/>
                    <w:contextualSpacing/>
                    <w:rPr>
                      <w:sz w:val="22"/>
                      <w:szCs w:val="22"/>
                    </w:rPr>
                  </w:pPr>
                  <w:r w:rsidRPr="00020588">
                    <w:rPr>
                      <w:sz w:val="22"/>
                      <w:szCs w:val="22"/>
                    </w:rPr>
                    <w:t>Налоговая ставка (</w:t>
                  </w:r>
                  <w:r w:rsidRPr="00020588">
                    <w:rPr>
                      <w:b/>
                      <w:sz w:val="22"/>
                      <w:szCs w:val="22"/>
                    </w:rPr>
                    <w:t>тенге</w:t>
                  </w:r>
                  <w:r w:rsidRPr="00020588">
                    <w:rPr>
                      <w:sz w:val="22"/>
                      <w:szCs w:val="22"/>
                    </w:rPr>
                    <w:t>)</w:t>
                  </w:r>
                </w:p>
                <w:p w:rsidR="00BB2662" w:rsidRPr="00020588" w:rsidRDefault="00BB2662" w:rsidP="00020588">
                  <w:pPr>
                    <w:ind w:left="-87"/>
                    <w:contextualSpacing/>
                    <w:rPr>
                      <w:sz w:val="22"/>
                      <w:szCs w:val="22"/>
                    </w:rPr>
                  </w:pPr>
                </w:p>
              </w:tc>
            </w:tr>
            <w:tr w:rsidR="00BB2662" w:rsidTr="00020588">
              <w:tc>
                <w:tcPr>
                  <w:tcW w:w="549" w:type="dxa"/>
                  <w:shd w:val="clear" w:color="auto" w:fill="auto"/>
                </w:tcPr>
                <w:p w:rsidR="00BB2662" w:rsidRDefault="00BB2662" w:rsidP="00020588">
                  <w:pPr>
                    <w:contextualSpacing/>
                    <w:jc w:val="center"/>
                  </w:pPr>
                  <w:r>
                    <w:t>1</w:t>
                  </w:r>
                </w:p>
              </w:tc>
              <w:tc>
                <w:tcPr>
                  <w:tcW w:w="2693" w:type="dxa"/>
                  <w:shd w:val="clear" w:color="auto" w:fill="auto"/>
                </w:tcPr>
                <w:p w:rsidR="00BB2662" w:rsidRPr="003150AD" w:rsidRDefault="00BB2662" w:rsidP="00020588">
                  <w:pPr>
                    <w:contextualSpacing/>
                    <w:jc w:val="center"/>
                  </w:pPr>
                  <w:r>
                    <w:t>2</w:t>
                  </w:r>
                </w:p>
              </w:tc>
              <w:tc>
                <w:tcPr>
                  <w:tcW w:w="1276" w:type="dxa"/>
                  <w:shd w:val="clear" w:color="auto" w:fill="auto"/>
                </w:tcPr>
                <w:p w:rsidR="00BB2662" w:rsidRPr="003150AD" w:rsidRDefault="00BB2662" w:rsidP="00020588">
                  <w:pPr>
                    <w:contextualSpacing/>
                    <w:jc w:val="center"/>
                  </w:pPr>
                  <w:r>
                    <w:t>3</w:t>
                  </w:r>
                </w:p>
              </w:tc>
            </w:tr>
            <w:tr w:rsidR="00BB2662" w:rsidTr="00020588">
              <w:tc>
                <w:tcPr>
                  <w:tcW w:w="549" w:type="dxa"/>
                  <w:vMerge w:val="restart"/>
                  <w:shd w:val="clear" w:color="auto" w:fill="auto"/>
                </w:tcPr>
                <w:p w:rsidR="00BB2662" w:rsidRPr="00020588" w:rsidRDefault="00BB2662" w:rsidP="00020588">
                  <w:pPr>
                    <w:contextualSpacing/>
                    <w:jc w:val="center"/>
                    <w:rPr>
                      <w:sz w:val="22"/>
                      <w:szCs w:val="22"/>
                    </w:rPr>
                  </w:pPr>
                  <w:r>
                    <w:t>1.</w:t>
                  </w:r>
                </w:p>
              </w:tc>
              <w:tc>
                <w:tcPr>
                  <w:tcW w:w="2693" w:type="dxa"/>
                  <w:shd w:val="clear" w:color="auto" w:fill="auto"/>
                </w:tcPr>
                <w:p w:rsidR="00BB2662" w:rsidRPr="00020588" w:rsidRDefault="00BB2662" w:rsidP="00020588">
                  <w:pPr>
                    <w:contextualSpacing/>
                    <w:jc w:val="both"/>
                    <w:rPr>
                      <w:sz w:val="22"/>
                      <w:szCs w:val="22"/>
                    </w:rPr>
                  </w:pPr>
                  <w:r w:rsidRPr="00020588">
                    <w:rPr>
                      <w:sz w:val="22"/>
                      <w:szCs w:val="22"/>
                    </w:rPr>
                    <w:t xml:space="preserve">Легковые автомобили со следующей градацией по объему двигателя (куб. </w:t>
                  </w:r>
                  <w:proofErr w:type="gramStart"/>
                  <w:r w:rsidRPr="00020588">
                    <w:rPr>
                      <w:sz w:val="22"/>
                      <w:szCs w:val="22"/>
                    </w:rPr>
                    <w:t>см</w:t>
                  </w:r>
                  <w:proofErr w:type="gramEnd"/>
                  <w:r w:rsidRPr="00020588">
                    <w:rPr>
                      <w:sz w:val="22"/>
                      <w:szCs w:val="22"/>
                    </w:rPr>
                    <w:t>):</w:t>
                  </w:r>
                </w:p>
              </w:tc>
              <w:tc>
                <w:tcPr>
                  <w:tcW w:w="1276" w:type="dxa"/>
                  <w:shd w:val="clear" w:color="auto" w:fill="auto"/>
                </w:tcPr>
                <w:p w:rsidR="00BB2662" w:rsidRPr="00020588" w:rsidRDefault="00BB2662" w:rsidP="00020588">
                  <w:pPr>
                    <w:ind w:firstLine="1013"/>
                    <w:contextualSpacing/>
                    <w:jc w:val="both"/>
                    <w:rPr>
                      <w:sz w:val="22"/>
                      <w:szCs w:val="22"/>
                    </w:rPr>
                  </w:pPr>
                  <w:r w:rsidRPr="00020588">
                    <w:rPr>
                      <w:sz w:val="22"/>
                      <w:szCs w:val="22"/>
                    </w:rPr>
                    <w:t> </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contextualSpacing/>
                    <w:jc w:val="both"/>
                    <w:rPr>
                      <w:sz w:val="22"/>
                      <w:szCs w:val="22"/>
                    </w:rPr>
                  </w:pPr>
                  <w:r w:rsidRPr="00020588">
                    <w:rPr>
                      <w:sz w:val="22"/>
                      <w:szCs w:val="22"/>
                    </w:rPr>
                    <w:t>свыше 3 000 до 3 200 включительно</w:t>
                  </w:r>
                </w:p>
              </w:tc>
              <w:tc>
                <w:tcPr>
                  <w:tcW w:w="1276" w:type="dxa"/>
                  <w:shd w:val="clear" w:color="auto" w:fill="auto"/>
                </w:tcPr>
                <w:p w:rsidR="00BB2662" w:rsidRPr="00020588" w:rsidRDefault="00BB2662" w:rsidP="00020588">
                  <w:pPr>
                    <w:contextualSpacing/>
                    <w:jc w:val="center"/>
                    <w:rPr>
                      <w:sz w:val="22"/>
                      <w:szCs w:val="22"/>
                    </w:rPr>
                  </w:pPr>
                  <w:r w:rsidRPr="00020588">
                    <w:rPr>
                      <w:b/>
                    </w:rPr>
                    <w:t>79415</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3 200 до 3 500 включительно</w:t>
                  </w:r>
                </w:p>
              </w:tc>
              <w:tc>
                <w:tcPr>
                  <w:tcW w:w="1276" w:type="dxa"/>
                  <w:shd w:val="clear" w:color="auto" w:fill="auto"/>
                </w:tcPr>
                <w:p w:rsidR="00BB2662" w:rsidRPr="00020588" w:rsidRDefault="00BB2662" w:rsidP="00020588">
                  <w:pPr>
                    <w:contextualSpacing/>
                    <w:jc w:val="center"/>
                    <w:rPr>
                      <w:sz w:val="22"/>
                      <w:szCs w:val="22"/>
                    </w:rPr>
                  </w:pPr>
                  <w:r w:rsidRPr="00020588">
                    <w:rPr>
                      <w:b/>
                      <w:sz w:val="22"/>
                      <w:szCs w:val="22"/>
                    </w:rPr>
                    <w:t>104374</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3 500 до 4 000 включительно</w:t>
                  </w:r>
                </w:p>
              </w:tc>
              <w:tc>
                <w:tcPr>
                  <w:tcW w:w="1276" w:type="dxa"/>
                  <w:shd w:val="clear" w:color="auto" w:fill="auto"/>
                </w:tcPr>
                <w:p w:rsidR="00BB2662" w:rsidRPr="00020588" w:rsidRDefault="00BB2662" w:rsidP="00020588">
                  <w:pPr>
                    <w:contextualSpacing/>
                    <w:jc w:val="center"/>
                    <w:rPr>
                      <w:sz w:val="22"/>
                      <w:szCs w:val="22"/>
                    </w:rPr>
                  </w:pPr>
                  <w:r w:rsidRPr="00020588">
                    <w:rPr>
                      <w:b/>
                      <w:sz w:val="22"/>
                      <w:szCs w:val="22"/>
                    </w:rPr>
                    <w:t>149754</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020588" w:rsidRDefault="00BB2662" w:rsidP="00020588">
                  <w:pPr>
                    <w:ind w:left="-87"/>
                    <w:contextualSpacing/>
                    <w:jc w:val="both"/>
                    <w:rPr>
                      <w:sz w:val="22"/>
                      <w:szCs w:val="22"/>
                    </w:rPr>
                  </w:pPr>
                  <w:r w:rsidRPr="00020588">
                    <w:rPr>
                      <w:sz w:val="22"/>
                      <w:szCs w:val="22"/>
                    </w:rPr>
                    <w:t>свыше 4 000 до 5 000 включительно</w:t>
                  </w:r>
                </w:p>
              </w:tc>
              <w:tc>
                <w:tcPr>
                  <w:tcW w:w="1276" w:type="dxa"/>
                  <w:shd w:val="clear" w:color="auto" w:fill="auto"/>
                </w:tcPr>
                <w:p w:rsidR="00BB2662" w:rsidRPr="00020588" w:rsidRDefault="00BB2662" w:rsidP="00020588">
                  <w:pPr>
                    <w:contextualSpacing/>
                    <w:jc w:val="center"/>
                    <w:rPr>
                      <w:sz w:val="22"/>
                      <w:szCs w:val="22"/>
                    </w:rPr>
                  </w:pPr>
                  <w:r w:rsidRPr="00020588">
                    <w:rPr>
                      <w:b/>
                      <w:sz w:val="22"/>
                      <w:szCs w:val="22"/>
                    </w:rPr>
                    <w:t>294970</w:t>
                  </w:r>
                </w:p>
              </w:tc>
            </w:tr>
            <w:tr w:rsidR="00BB2662" w:rsidTr="00020588">
              <w:tc>
                <w:tcPr>
                  <w:tcW w:w="549" w:type="dxa"/>
                  <w:vMerge/>
                  <w:shd w:val="clear" w:color="auto" w:fill="auto"/>
                </w:tcPr>
                <w:p w:rsidR="00BB2662" w:rsidRDefault="00BB2662" w:rsidP="00020588">
                  <w:pPr>
                    <w:contextualSpacing/>
                    <w:jc w:val="center"/>
                  </w:pPr>
                </w:p>
              </w:tc>
              <w:tc>
                <w:tcPr>
                  <w:tcW w:w="2693" w:type="dxa"/>
                  <w:shd w:val="clear" w:color="auto" w:fill="auto"/>
                </w:tcPr>
                <w:p w:rsidR="00BB2662" w:rsidRPr="003150AD" w:rsidRDefault="00BB2662" w:rsidP="00020588">
                  <w:pPr>
                    <w:ind w:left="-87"/>
                    <w:contextualSpacing/>
                    <w:jc w:val="both"/>
                  </w:pPr>
                  <w:r w:rsidRPr="00020588">
                    <w:rPr>
                      <w:sz w:val="22"/>
                      <w:szCs w:val="22"/>
                    </w:rPr>
                    <w:t>свыше 5 000</w:t>
                  </w:r>
                </w:p>
              </w:tc>
              <w:tc>
                <w:tcPr>
                  <w:tcW w:w="1276" w:type="dxa"/>
                  <w:shd w:val="clear" w:color="auto" w:fill="auto"/>
                </w:tcPr>
                <w:p w:rsidR="00BB2662" w:rsidRPr="003150AD" w:rsidRDefault="00BB2662" w:rsidP="00020588">
                  <w:pPr>
                    <w:contextualSpacing/>
                    <w:jc w:val="center"/>
                  </w:pPr>
                  <w:r w:rsidRPr="00020588">
                    <w:rPr>
                      <w:b/>
                      <w:sz w:val="22"/>
                      <w:szCs w:val="22"/>
                    </w:rPr>
                    <w:t>453800</w:t>
                  </w:r>
                </w:p>
              </w:tc>
            </w:tr>
          </w:tbl>
          <w:p w:rsidR="00BB2662" w:rsidRDefault="00BB2662" w:rsidP="00ED69F2">
            <w:pPr>
              <w:ind w:firstLine="363"/>
              <w:jc w:val="both"/>
              <w:rPr>
                <w:bCs/>
                <w:lang w:eastAsia="en-US"/>
              </w:rPr>
            </w:pPr>
            <w:r>
              <w:rPr>
                <w:bCs/>
                <w:lang w:eastAsia="en-US"/>
              </w:rPr>
              <w:t>».</w:t>
            </w:r>
          </w:p>
          <w:p w:rsidR="00BB2662" w:rsidRPr="00E3423D" w:rsidRDefault="00BB2662" w:rsidP="00ED69F2">
            <w:pPr>
              <w:ind w:firstLine="363"/>
              <w:jc w:val="both"/>
              <w:rPr>
                <w:bCs/>
                <w:lang w:eastAsia="en-US"/>
              </w:rPr>
            </w:pPr>
            <w:r>
              <w:rPr>
                <w:bCs/>
                <w:lang w:eastAsia="en-US"/>
              </w:rPr>
              <w:t>…</w:t>
            </w:r>
          </w:p>
        </w:tc>
        <w:tc>
          <w:tcPr>
            <w:tcW w:w="3261" w:type="dxa"/>
            <w:shd w:val="clear" w:color="auto" w:fill="auto"/>
          </w:tcPr>
          <w:p w:rsidR="00493C2F" w:rsidRDefault="003A067B" w:rsidP="003A067B">
            <w:pPr>
              <w:jc w:val="both"/>
              <w:rPr>
                <w:spacing w:val="2"/>
              </w:rPr>
            </w:pPr>
            <w:r>
              <w:rPr>
                <w:spacing w:val="2"/>
                <w:lang w:val="kk-KZ"/>
              </w:rPr>
              <w:lastRenderedPageBreak/>
              <w:t>Применение исчисления налоговой ставки в месячных расчетных показателях для физических лиц абсурдна и антогонична к гражданам, так как не учтен амортизационный износ</w:t>
            </w:r>
            <w:r w:rsidR="00493C2F">
              <w:rPr>
                <w:spacing w:val="2"/>
                <w:lang w:val="kk-KZ"/>
              </w:rPr>
              <w:t xml:space="preserve"> транспорта. Ежегодный рост МРП увеличивает налог на 7</w:t>
            </w:r>
            <w:r w:rsidR="00493C2F">
              <w:rPr>
                <w:spacing w:val="2"/>
              </w:rPr>
              <w:t>%, тогда как транспорт теряет свою первоначальную стоимость и снижает его эксплуатационное время, из-за увеличения ремонтных простоев.</w:t>
            </w:r>
          </w:p>
          <w:p w:rsidR="00493C2F" w:rsidRDefault="00493C2F" w:rsidP="003A067B">
            <w:pPr>
              <w:jc w:val="both"/>
              <w:rPr>
                <w:spacing w:val="2"/>
              </w:rPr>
            </w:pPr>
            <w:r>
              <w:rPr>
                <w:spacing w:val="2"/>
              </w:rPr>
              <w:t xml:space="preserve">Для государственных органов срок службы </w:t>
            </w:r>
            <w:r>
              <w:rPr>
                <w:spacing w:val="2"/>
              </w:rPr>
              <w:lastRenderedPageBreak/>
              <w:t>легкового транспорта составляет 12 лет, после чего он списывается.</w:t>
            </w:r>
          </w:p>
          <w:p w:rsidR="00BB2662" w:rsidRPr="00493C2F" w:rsidRDefault="00493C2F" w:rsidP="00493C2F">
            <w:pPr>
              <w:jc w:val="both"/>
              <w:rPr>
                <w:spacing w:val="2"/>
              </w:rPr>
            </w:pPr>
            <w:r>
              <w:rPr>
                <w:spacing w:val="2"/>
              </w:rPr>
              <w:t xml:space="preserve"> Для физических лиц таких сроков и норм амортизации </w:t>
            </w:r>
            <w:proofErr w:type="gramStart"/>
            <w:r>
              <w:rPr>
                <w:spacing w:val="2"/>
              </w:rPr>
              <w:t>нет и не принимается</w:t>
            </w:r>
            <w:proofErr w:type="gramEnd"/>
            <w:r>
              <w:rPr>
                <w:spacing w:val="2"/>
              </w:rPr>
              <w:t xml:space="preserve">. Это дискриминация наших граждан. Данная поправка позволит остановить 7% ежегодный рост налога без учета амортизации с 2019 года  </w:t>
            </w:r>
          </w:p>
        </w:tc>
      </w:tr>
      <w:tr w:rsidR="002F7C2D" w:rsidRPr="00E3423D" w:rsidTr="00AD4489">
        <w:trPr>
          <w:trHeight w:val="1396"/>
        </w:trPr>
        <w:tc>
          <w:tcPr>
            <w:tcW w:w="600" w:type="dxa"/>
            <w:shd w:val="clear" w:color="auto" w:fill="auto"/>
          </w:tcPr>
          <w:p w:rsidR="002F7C2D" w:rsidRPr="00E3423D" w:rsidRDefault="002F7C2D" w:rsidP="006E3C08">
            <w:pPr>
              <w:numPr>
                <w:ilvl w:val="0"/>
                <w:numId w:val="1"/>
              </w:numPr>
              <w:ind w:left="357" w:hanging="357"/>
              <w:jc w:val="center"/>
            </w:pPr>
          </w:p>
        </w:tc>
        <w:tc>
          <w:tcPr>
            <w:tcW w:w="840" w:type="dxa"/>
          </w:tcPr>
          <w:p w:rsidR="002F7C2D" w:rsidRPr="0055604F" w:rsidRDefault="002F7C2D" w:rsidP="006E3C08">
            <w:pPr>
              <w:autoSpaceDE w:val="0"/>
              <w:autoSpaceDN w:val="0"/>
              <w:adjustRightInd w:val="0"/>
              <w:jc w:val="both"/>
              <w:rPr>
                <w:b/>
                <w:bCs/>
              </w:rPr>
            </w:pPr>
            <w:r w:rsidRPr="00A40770">
              <w:rPr>
                <w:bCs/>
              </w:rPr>
              <w:t>Подпункт 6</w:t>
            </w:r>
            <w:r>
              <w:rPr>
                <w:bCs/>
              </w:rPr>
              <w:t>)</w:t>
            </w:r>
            <w:r w:rsidRPr="00A40770">
              <w:rPr>
                <w:bCs/>
              </w:rPr>
              <w:t xml:space="preserve"> пункта 2 статьи 644</w:t>
            </w:r>
            <w:r>
              <w:rPr>
                <w:bCs/>
              </w:rPr>
              <w:t xml:space="preserve"> проекта</w:t>
            </w:r>
          </w:p>
        </w:tc>
        <w:tc>
          <w:tcPr>
            <w:tcW w:w="6237" w:type="dxa"/>
          </w:tcPr>
          <w:p w:rsidR="002F7C2D" w:rsidRPr="00563EED" w:rsidRDefault="002F7C2D" w:rsidP="006E3C08">
            <w:pPr>
              <w:spacing w:line="276" w:lineRule="auto"/>
              <w:jc w:val="both"/>
            </w:pPr>
            <w:r w:rsidRPr="00563EED">
              <w:t>Отсутствует</w:t>
            </w:r>
          </w:p>
        </w:tc>
        <w:tc>
          <w:tcPr>
            <w:tcW w:w="4677" w:type="dxa"/>
          </w:tcPr>
          <w:p w:rsidR="002F7C2D" w:rsidRPr="00A003C0" w:rsidRDefault="002F7C2D" w:rsidP="006E3C08">
            <w:pPr>
              <w:spacing w:line="276" w:lineRule="auto"/>
              <w:jc w:val="both"/>
              <w:rPr>
                <w:b/>
              </w:rPr>
            </w:pPr>
            <w:r>
              <w:rPr>
                <w:b/>
              </w:rPr>
              <w:t>6) д</w:t>
            </w:r>
            <w:r w:rsidRPr="00A003C0">
              <w:rPr>
                <w:b/>
              </w:rPr>
              <w:t xml:space="preserve">оходы нерезидента, получаемые в рамках договоров аренды и/или лизинга воздушных судов </w:t>
            </w:r>
            <w:r w:rsidRPr="00A003C0">
              <w:rPr>
                <w:b/>
                <w:u w:val="single"/>
              </w:rPr>
              <w:t>не старше 10 лет</w:t>
            </w:r>
            <w:r w:rsidRPr="00A003C0">
              <w:rPr>
                <w:b/>
              </w:rPr>
              <w:t xml:space="preserve"> </w:t>
            </w:r>
            <w:proofErr w:type="gramStart"/>
            <w:r w:rsidRPr="00A003C0">
              <w:rPr>
                <w:b/>
              </w:rPr>
              <w:t>с даты производства</w:t>
            </w:r>
            <w:proofErr w:type="gramEnd"/>
            <w:r w:rsidRPr="00A003C0">
              <w:rPr>
                <w:b/>
              </w:rPr>
              <w:t>, указанной в формуляре воздушного судна; а также договоров, связанных с техническим обслуживанием воздушных судов, обеспечением воздушных судов запасными частями, поддержанием летной годности воздушных судов.</w:t>
            </w:r>
          </w:p>
        </w:tc>
        <w:tc>
          <w:tcPr>
            <w:tcW w:w="3261" w:type="dxa"/>
            <w:vMerge w:val="restart"/>
          </w:tcPr>
          <w:p w:rsidR="002F7C2D" w:rsidRPr="002F7C2D" w:rsidRDefault="002F7C2D" w:rsidP="002F7C2D">
            <w:pPr>
              <w:jc w:val="both"/>
            </w:pPr>
            <w:r w:rsidRPr="002F7C2D">
              <w:t xml:space="preserve">Операционный Лизинг (ОЛ) для Авиакомпаний является привлекательной формой владения </w:t>
            </w:r>
            <w:proofErr w:type="gramStart"/>
            <w:r w:rsidRPr="002F7C2D">
              <w:t>ВС</w:t>
            </w:r>
            <w:proofErr w:type="gramEnd"/>
            <w:r w:rsidRPr="002F7C2D">
              <w:t xml:space="preserve"> в части гибкости и более низких первоначальных затрат. При этом, привлечение в ОЛ новых </w:t>
            </w:r>
            <w:proofErr w:type="gramStart"/>
            <w:r w:rsidRPr="002F7C2D">
              <w:t>ВС</w:t>
            </w:r>
            <w:proofErr w:type="gramEnd"/>
            <w:r w:rsidRPr="002F7C2D">
              <w:t xml:space="preserve"> сопряжен со следующими условиями:</w:t>
            </w:r>
          </w:p>
          <w:p w:rsidR="002F7C2D" w:rsidRPr="002F7C2D" w:rsidRDefault="002F7C2D" w:rsidP="002F7C2D">
            <w:pPr>
              <w:jc w:val="both"/>
            </w:pPr>
            <w:r w:rsidRPr="002F7C2D">
              <w:t xml:space="preserve">- необходимость работы с нерезидентами, ввиду отсутствия казахстанских компаний по лизингу и сертифицированному Техническому Обслуживанию (ТО) новых </w:t>
            </w:r>
            <w:proofErr w:type="gramStart"/>
            <w:r w:rsidRPr="002F7C2D">
              <w:t>ВС</w:t>
            </w:r>
            <w:proofErr w:type="gramEnd"/>
            <w:r w:rsidRPr="002F7C2D">
              <w:t>;</w:t>
            </w:r>
          </w:p>
          <w:p w:rsidR="002F7C2D" w:rsidRPr="002F7C2D" w:rsidRDefault="002F7C2D" w:rsidP="002F7C2D">
            <w:pPr>
              <w:jc w:val="both"/>
            </w:pPr>
            <w:r w:rsidRPr="002F7C2D">
              <w:t xml:space="preserve">- текущие нормы казахстанского налогообложения предусматривают дополнительное обременение за платежи нерезиденту, тем самым защищая отсутствующих на рынке РК местных поставщиков по лизингу и ТО </w:t>
            </w:r>
            <w:proofErr w:type="gramStart"/>
            <w:r w:rsidRPr="002F7C2D">
              <w:t>ВС</w:t>
            </w:r>
            <w:proofErr w:type="gramEnd"/>
            <w:r w:rsidRPr="002F7C2D">
              <w:t xml:space="preserve"> за счет местных авиакомпаний.</w:t>
            </w:r>
          </w:p>
          <w:p w:rsidR="002F7C2D" w:rsidRPr="002F7C2D" w:rsidRDefault="002F7C2D" w:rsidP="002F7C2D">
            <w:pPr>
              <w:jc w:val="both"/>
            </w:pPr>
            <w:r w:rsidRPr="002F7C2D">
              <w:t xml:space="preserve">Таким образом, при лизинге новых </w:t>
            </w:r>
            <w:proofErr w:type="gramStart"/>
            <w:r w:rsidRPr="002F7C2D">
              <w:t>ВС</w:t>
            </w:r>
            <w:proofErr w:type="gramEnd"/>
            <w:r w:rsidRPr="002F7C2D">
              <w:t xml:space="preserve"> и их ТО у авиакомпаний возникает значительный объем </w:t>
            </w:r>
            <w:r w:rsidRPr="002F7C2D">
              <w:lastRenderedPageBreak/>
              <w:t>обязательств, в особенности налоговое обременение, что отрицательно влияет на рентабельность и доступное тарифообразование.</w:t>
            </w:r>
          </w:p>
          <w:p w:rsidR="002F7C2D" w:rsidRPr="00FE0146" w:rsidRDefault="002F7C2D" w:rsidP="002F7C2D">
            <w:pPr>
              <w:jc w:val="both"/>
            </w:pPr>
            <w:r w:rsidRPr="002F7C2D">
              <w:t xml:space="preserve">Данное дополнение не приведет к противоречию с Конвенциями, так как Казахстан вправе самостоятельно установить ставку налога по деятельности постоянных учреждений.  </w:t>
            </w:r>
          </w:p>
        </w:tc>
      </w:tr>
      <w:tr w:rsidR="002F7C2D" w:rsidRPr="00E3423D" w:rsidTr="00F14C02">
        <w:trPr>
          <w:trHeight w:val="270"/>
        </w:trPr>
        <w:tc>
          <w:tcPr>
            <w:tcW w:w="600" w:type="dxa"/>
            <w:shd w:val="clear" w:color="auto" w:fill="auto"/>
          </w:tcPr>
          <w:p w:rsidR="002F7C2D" w:rsidRPr="00E3423D" w:rsidRDefault="002F7C2D" w:rsidP="006E3C08">
            <w:pPr>
              <w:numPr>
                <w:ilvl w:val="0"/>
                <w:numId w:val="1"/>
              </w:numPr>
              <w:ind w:left="357" w:hanging="357"/>
              <w:jc w:val="center"/>
            </w:pPr>
          </w:p>
        </w:tc>
        <w:tc>
          <w:tcPr>
            <w:tcW w:w="840" w:type="dxa"/>
          </w:tcPr>
          <w:p w:rsidR="002F7C2D" w:rsidRDefault="002F7C2D" w:rsidP="006E3C08">
            <w:pPr>
              <w:autoSpaceDE w:val="0"/>
              <w:autoSpaceDN w:val="0"/>
              <w:adjustRightInd w:val="0"/>
              <w:jc w:val="both"/>
              <w:rPr>
                <w:b/>
                <w:bCs/>
              </w:rPr>
            </w:pPr>
            <w:r w:rsidRPr="00A40770">
              <w:rPr>
                <w:bCs/>
              </w:rPr>
              <w:t>Подпункт 6</w:t>
            </w:r>
            <w:r>
              <w:rPr>
                <w:bCs/>
              </w:rPr>
              <w:t>)</w:t>
            </w:r>
            <w:r w:rsidRPr="00A40770">
              <w:rPr>
                <w:bCs/>
              </w:rPr>
              <w:t xml:space="preserve"> пункта 1 статьи 646</w:t>
            </w:r>
            <w:r>
              <w:rPr>
                <w:bCs/>
              </w:rPr>
              <w:t xml:space="preserve"> проекта</w:t>
            </w:r>
          </w:p>
          <w:p w:rsidR="002F7C2D" w:rsidRPr="009656DE" w:rsidRDefault="002F7C2D" w:rsidP="006E3C08">
            <w:pPr>
              <w:autoSpaceDE w:val="0"/>
              <w:autoSpaceDN w:val="0"/>
              <w:adjustRightInd w:val="0"/>
              <w:jc w:val="both"/>
              <w:rPr>
                <w:b/>
                <w:bCs/>
              </w:rPr>
            </w:pPr>
          </w:p>
        </w:tc>
        <w:tc>
          <w:tcPr>
            <w:tcW w:w="6237" w:type="dxa"/>
          </w:tcPr>
          <w:p w:rsidR="002F7C2D" w:rsidRDefault="002F7C2D" w:rsidP="006E3C08">
            <w:pPr>
              <w:spacing w:line="276" w:lineRule="auto"/>
              <w:jc w:val="both"/>
              <w:rPr>
                <w:b/>
              </w:rPr>
            </w:pPr>
            <w:r>
              <w:t>Отсутствует</w:t>
            </w:r>
          </w:p>
        </w:tc>
        <w:tc>
          <w:tcPr>
            <w:tcW w:w="4677" w:type="dxa"/>
          </w:tcPr>
          <w:p w:rsidR="002F7C2D" w:rsidRPr="00A003C0" w:rsidRDefault="002F7C2D" w:rsidP="006E3C08">
            <w:pPr>
              <w:spacing w:line="276" w:lineRule="auto"/>
              <w:jc w:val="both"/>
              <w:rPr>
                <w:b/>
              </w:rPr>
            </w:pPr>
            <w:r>
              <w:rPr>
                <w:b/>
              </w:rPr>
              <w:t>6) д</w:t>
            </w:r>
            <w:r w:rsidRPr="00A003C0">
              <w:rPr>
                <w:b/>
              </w:rPr>
              <w:t xml:space="preserve">оходы нерезидента, получаемые в рамках договоров аренды и/или лизинга воздушных судов не старше 10 лет </w:t>
            </w:r>
            <w:proofErr w:type="gramStart"/>
            <w:r w:rsidRPr="00A003C0">
              <w:rPr>
                <w:b/>
              </w:rPr>
              <w:t>с даты производства</w:t>
            </w:r>
            <w:proofErr w:type="gramEnd"/>
            <w:r w:rsidRPr="00A003C0">
              <w:rPr>
                <w:b/>
              </w:rPr>
              <w:t>, указанной в формуляре воздушного судна; а также договоров, связанных с техническим обслуживанием воздушных судов, обеспечением воздушных судов запасными частями, поддержанием летной годности воздушных судов – 0 процентов.</w:t>
            </w:r>
          </w:p>
        </w:tc>
        <w:tc>
          <w:tcPr>
            <w:tcW w:w="3261" w:type="dxa"/>
            <w:vMerge/>
          </w:tcPr>
          <w:p w:rsidR="002F7C2D" w:rsidRPr="00FE0146" w:rsidRDefault="002F7C2D" w:rsidP="006E3C08"/>
        </w:tc>
      </w:tr>
      <w:tr w:rsidR="002F7C2D" w:rsidRPr="00E3423D" w:rsidTr="00AD4489">
        <w:trPr>
          <w:trHeight w:val="1396"/>
        </w:trPr>
        <w:tc>
          <w:tcPr>
            <w:tcW w:w="600" w:type="dxa"/>
            <w:shd w:val="clear" w:color="auto" w:fill="auto"/>
          </w:tcPr>
          <w:p w:rsidR="002F7C2D" w:rsidRPr="00E3423D" w:rsidRDefault="002F7C2D" w:rsidP="006E3C08">
            <w:pPr>
              <w:numPr>
                <w:ilvl w:val="0"/>
                <w:numId w:val="1"/>
              </w:numPr>
              <w:ind w:left="357" w:hanging="357"/>
              <w:jc w:val="center"/>
            </w:pPr>
          </w:p>
        </w:tc>
        <w:tc>
          <w:tcPr>
            <w:tcW w:w="840" w:type="dxa"/>
          </w:tcPr>
          <w:p w:rsidR="002F7C2D" w:rsidRDefault="002F7C2D" w:rsidP="006E3C08">
            <w:pPr>
              <w:autoSpaceDE w:val="0"/>
              <w:autoSpaceDN w:val="0"/>
              <w:adjustRightInd w:val="0"/>
              <w:jc w:val="both"/>
              <w:rPr>
                <w:bCs/>
              </w:rPr>
            </w:pPr>
            <w:r w:rsidRPr="00A40770">
              <w:rPr>
                <w:bCs/>
              </w:rPr>
              <w:t>Пункт 2 статьи 653</w:t>
            </w:r>
            <w:r>
              <w:rPr>
                <w:bCs/>
              </w:rPr>
              <w:t xml:space="preserve"> проекта</w:t>
            </w:r>
          </w:p>
        </w:tc>
        <w:tc>
          <w:tcPr>
            <w:tcW w:w="6237" w:type="dxa"/>
          </w:tcPr>
          <w:p w:rsidR="002F7C2D" w:rsidRPr="00CA0AF8" w:rsidRDefault="002F7C2D" w:rsidP="006E3C08">
            <w:pPr>
              <w:jc w:val="both"/>
            </w:pPr>
            <w:r>
              <w:t xml:space="preserve">2. </w:t>
            </w:r>
            <w:r w:rsidRPr="00CA0AF8">
              <w:t>Доходы юридического лица-нерезидента, получаемые от деятельности в Республике Казахстан через постоянное учреждение, не зарегистрированного в налоговых органах в качестве налогоплательщика в нарушение требований статьи 76 настоящего Кодекса, подлежат обложению корпоративным подоходным налогом у источника выплаты без осуществления вычетов по ставке 20 процентов.</w:t>
            </w:r>
          </w:p>
          <w:p w:rsidR="002F7C2D" w:rsidRPr="00CA0AF8" w:rsidRDefault="002F7C2D" w:rsidP="006E3C08">
            <w:pPr>
              <w:jc w:val="both"/>
            </w:pPr>
            <w:proofErr w:type="gramStart"/>
            <w:r w:rsidRPr="00CA0AF8">
              <w:t xml:space="preserve">Юридическое лицо-нерезидент, осуществляющее </w:t>
            </w:r>
            <w:r w:rsidRPr="00CA0AF8">
              <w:lastRenderedPageBreak/>
              <w:t>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76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ретроспективно с даты начала осуществления предпринимательской деятельности, которая привела к образованию постоянного учреждения, исчислить и исполнить возникшие налоговые обязательства по</w:t>
            </w:r>
            <w:proofErr w:type="gramEnd"/>
            <w:r w:rsidRPr="00CA0AF8">
              <w:t xml:space="preserve"> уплате налогов, кроме налоговых обязательств налогового агента.</w:t>
            </w:r>
          </w:p>
          <w:p w:rsidR="002F7C2D" w:rsidRPr="00CA0AF8" w:rsidRDefault="002F7C2D" w:rsidP="006E3C08">
            <w:pPr>
              <w:jc w:val="both"/>
            </w:pPr>
            <w:r w:rsidRPr="00CA0AF8">
              <w:t xml:space="preserve">При этом сумма корпоративного подоходного налога, исчисленного таким юридическим лицом-нерезидентом за период </w:t>
            </w:r>
            <w:proofErr w:type="gramStart"/>
            <w:r w:rsidRPr="00CA0AF8">
              <w:t>с даты начала</w:t>
            </w:r>
            <w:proofErr w:type="gramEnd"/>
            <w:r w:rsidRPr="00CA0AF8">
              <w:t xml:space="preserve"> осуществления предпринимательской деятельности до даты его регистрации в налоговом органе, уменьшается на сумму корпоративного подоходного налога, удержанного у источника выплаты в соответствии с настоящим пунктом с доходов такого юридического лица-нерезидента за указанный период.</w:t>
            </w:r>
          </w:p>
          <w:p w:rsidR="002F7C2D" w:rsidRPr="00B615D0" w:rsidRDefault="002F7C2D" w:rsidP="006E3C08">
            <w:pPr>
              <w:jc w:val="both"/>
              <w:rPr>
                <w:highlight w:val="green"/>
              </w:rPr>
            </w:pPr>
            <w:r w:rsidRPr="00CA0AF8">
              <w:t>Уменьшение производится при наличии документов, подтверждающих удержание налога налоговым агентом.</w:t>
            </w:r>
          </w:p>
        </w:tc>
        <w:tc>
          <w:tcPr>
            <w:tcW w:w="4677" w:type="dxa"/>
          </w:tcPr>
          <w:p w:rsidR="002F7C2D" w:rsidRDefault="002F7C2D" w:rsidP="006E3C08">
            <w:pPr>
              <w:jc w:val="both"/>
              <w:rPr>
                <w:b/>
              </w:rPr>
            </w:pPr>
            <w:r w:rsidRPr="00563EED">
              <w:lastRenderedPageBreak/>
              <w:t xml:space="preserve">2. </w:t>
            </w:r>
            <w:proofErr w:type="gramStart"/>
            <w:r w:rsidRPr="00CA0AF8">
              <w:t xml:space="preserve">Доходы юридического лица-нерезидента, получаемые от деятельности в Республике Казахстан через постоянное учреждение, не зарегистрированного в налоговых органах в качестве налогоплательщика в нарушение требований статьи 76 настоящего Кодекса, подлежат обложению корпоративным подоходным налогом у источника выплаты </w:t>
            </w:r>
            <w:r w:rsidRPr="00CA0AF8">
              <w:lastRenderedPageBreak/>
              <w:t>без осуществления вычетов по ставке 20 процентов</w:t>
            </w:r>
            <w:r w:rsidRPr="00563EED">
              <w:t xml:space="preserve">, </w:t>
            </w:r>
            <w:r w:rsidRPr="00563EED">
              <w:rPr>
                <w:b/>
              </w:rPr>
              <w:t>если иное не предусмотрено подпунктом 6) пункта 1 статьи 646 настоящего Кодекса.</w:t>
            </w:r>
            <w:proofErr w:type="gramEnd"/>
          </w:p>
          <w:p w:rsidR="002F7C2D" w:rsidRPr="00CA0AF8" w:rsidRDefault="002F7C2D" w:rsidP="006E3C08">
            <w:pPr>
              <w:jc w:val="both"/>
            </w:pPr>
            <w:proofErr w:type="gramStart"/>
            <w:r w:rsidRPr="00CA0AF8">
              <w:t>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76 настоящего Кодекса, обязано отразить в первоначально представляемых декларациях по соответствующим видам налогов объекты обложения и объекты, связанные с налогообложением, возникшие ретроспективно с даты начала осуществления предпринимательской деятельности, которая привела к образованию постоянного учреждения, исчислить и исполнить возникшие налоговые обязательства по</w:t>
            </w:r>
            <w:proofErr w:type="gramEnd"/>
            <w:r w:rsidRPr="00CA0AF8">
              <w:t xml:space="preserve"> уплате налогов, кроме налоговых обязательств налогового агента.</w:t>
            </w:r>
          </w:p>
          <w:p w:rsidR="002F7C2D" w:rsidRPr="00CA0AF8" w:rsidRDefault="002F7C2D" w:rsidP="006E3C08">
            <w:pPr>
              <w:jc w:val="both"/>
            </w:pPr>
            <w:r w:rsidRPr="00CA0AF8">
              <w:t xml:space="preserve">При этом сумма корпоративного подоходного налога, исчисленного таким юридическим лицом-нерезидентом за период </w:t>
            </w:r>
            <w:proofErr w:type="gramStart"/>
            <w:r w:rsidRPr="00CA0AF8">
              <w:t>с даты начала</w:t>
            </w:r>
            <w:proofErr w:type="gramEnd"/>
            <w:r w:rsidRPr="00CA0AF8">
              <w:t xml:space="preserve"> осуществления предпринимательской деятельности до даты его регистрации в налоговом органе, уменьшается на сумму корпоративного подоходного налога, удержанного у источника выплаты в соответствии с настоящим пунктом с доходов такого </w:t>
            </w:r>
            <w:r w:rsidRPr="00CA0AF8">
              <w:lastRenderedPageBreak/>
              <w:t>юридического лица-нерезидента за указанный период.</w:t>
            </w:r>
          </w:p>
          <w:p w:rsidR="002F7C2D" w:rsidRPr="00B615D0" w:rsidRDefault="002F7C2D" w:rsidP="006E3C08">
            <w:pPr>
              <w:jc w:val="both"/>
              <w:rPr>
                <w:highlight w:val="green"/>
              </w:rPr>
            </w:pPr>
            <w:r w:rsidRPr="00CA0AF8">
              <w:t>Уменьшение производится при наличии документов, подтверждающих удержание налога налоговым агентом.</w:t>
            </w:r>
          </w:p>
        </w:tc>
        <w:tc>
          <w:tcPr>
            <w:tcW w:w="3261" w:type="dxa"/>
            <w:vMerge/>
          </w:tcPr>
          <w:p w:rsidR="002F7C2D" w:rsidRPr="00FE0146" w:rsidRDefault="002F7C2D" w:rsidP="006E3C08"/>
        </w:tc>
      </w:tr>
      <w:tr w:rsidR="008A7810" w:rsidRPr="00E3423D" w:rsidTr="00AD4489">
        <w:trPr>
          <w:trHeight w:val="1396"/>
        </w:trPr>
        <w:tc>
          <w:tcPr>
            <w:tcW w:w="600" w:type="dxa"/>
            <w:shd w:val="clear" w:color="auto" w:fill="auto"/>
          </w:tcPr>
          <w:p w:rsidR="008A7810" w:rsidRPr="00E3423D" w:rsidRDefault="008A7810" w:rsidP="008A7810">
            <w:pPr>
              <w:numPr>
                <w:ilvl w:val="0"/>
                <w:numId w:val="1"/>
              </w:numPr>
              <w:ind w:left="357" w:hanging="357"/>
              <w:jc w:val="center"/>
            </w:pPr>
          </w:p>
        </w:tc>
        <w:tc>
          <w:tcPr>
            <w:tcW w:w="840" w:type="dxa"/>
          </w:tcPr>
          <w:p w:rsidR="008A7810" w:rsidRPr="008A7810" w:rsidRDefault="008A7810" w:rsidP="008A7810">
            <w:pPr>
              <w:autoSpaceDE w:val="0"/>
              <w:autoSpaceDN w:val="0"/>
              <w:adjustRightInd w:val="0"/>
              <w:jc w:val="both"/>
              <w:rPr>
                <w:bCs/>
              </w:rPr>
            </w:pPr>
            <w:proofErr w:type="gramStart"/>
            <w:r w:rsidRPr="008A7810">
              <w:rPr>
                <w:bCs/>
              </w:rPr>
              <w:t>Пункт 13) статьи 654 проекта</w:t>
            </w:r>
            <w:proofErr w:type="gramEnd"/>
          </w:p>
        </w:tc>
        <w:tc>
          <w:tcPr>
            <w:tcW w:w="6237" w:type="dxa"/>
          </w:tcPr>
          <w:p w:rsidR="008A7810" w:rsidRPr="008A7810" w:rsidRDefault="008A7810" w:rsidP="008A7810">
            <w:pPr>
              <w:shd w:val="clear" w:color="auto" w:fill="FFFFFF"/>
              <w:jc w:val="both"/>
              <w:textAlignment w:val="baseline"/>
              <w:rPr>
                <w:b/>
              </w:rPr>
            </w:pPr>
            <w:r w:rsidRPr="008A7810">
              <w:rPr>
                <w:color w:val="000000"/>
              </w:rPr>
              <w:t>Отсутствует</w:t>
            </w:r>
          </w:p>
        </w:tc>
        <w:tc>
          <w:tcPr>
            <w:tcW w:w="4677" w:type="dxa"/>
          </w:tcPr>
          <w:p w:rsidR="008A7810" w:rsidRPr="008A7810" w:rsidRDefault="008A7810" w:rsidP="008A7810">
            <w:pPr>
              <w:shd w:val="clear" w:color="auto" w:fill="FFFFFF"/>
              <w:jc w:val="both"/>
              <w:textAlignment w:val="baseline"/>
              <w:rPr>
                <w:b/>
                <w:u w:val="single"/>
              </w:rPr>
            </w:pPr>
            <w:proofErr w:type="gramStart"/>
            <w:r w:rsidRPr="008A7810">
              <w:rPr>
                <w:b/>
              </w:rPr>
              <w:t xml:space="preserve">13) доходы физического лица-нерезидента по деятельности в РК по трудовому договору, заключенному с нерезидентом являющимся работодателем, получаемые в рамках договоров аренды и/или лизинга воздушных судов, договоров, связанных с техническим обслуживанием воздушных судов, обеспечением воздушных судов запасными частями, поддержанием летной годности воздушных судов, заключенных </w:t>
            </w:r>
            <w:r w:rsidRPr="008A7810">
              <w:rPr>
                <w:b/>
                <w:lang w:val="en-US"/>
              </w:rPr>
              <w:t>c</w:t>
            </w:r>
            <w:r w:rsidRPr="008A7810">
              <w:rPr>
                <w:b/>
              </w:rPr>
              <w:t xml:space="preserve"> работодателем такого физического лица-нерезидента.</w:t>
            </w:r>
            <w:proofErr w:type="gramEnd"/>
          </w:p>
        </w:tc>
        <w:tc>
          <w:tcPr>
            <w:tcW w:w="3261" w:type="dxa"/>
          </w:tcPr>
          <w:p w:rsidR="008A7810" w:rsidRPr="008A7810" w:rsidRDefault="008A7810" w:rsidP="008A7810">
            <w:pPr>
              <w:pStyle w:val="af8"/>
              <w:ind w:left="0"/>
              <w:jc w:val="both"/>
              <w:rPr>
                <w:rFonts w:ascii="Times New Roman" w:hAnsi="Times New Roman" w:cs="Times New Roman"/>
                <w:sz w:val="24"/>
                <w:szCs w:val="24"/>
              </w:rPr>
            </w:pPr>
            <w:r w:rsidRPr="008A7810">
              <w:rPr>
                <w:rFonts w:ascii="Times New Roman" w:hAnsi="Times New Roman" w:cs="Times New Roman"/>
                <w:sz w:val="24"/>
                <w:szCs w:val="24"/>
              </w:rPr>
              <w:t xml:space="preserve">Для целей осуществления своей деятельности авиакомпания привлекает иностранных граждан, которые работают на территории РК. В сделках с нерезидентами РК, все иностранные поставщики отказываются платить казахстанские налоги, так как для них это невыгодно, поэтому и в связи с производственной необходимостью и отсутствием потенциальных поставщиков в РК, авиакомпании вынуждены соглашаться на условия иностранных поставщиков и оплачивать налоги за счет собственных </w:t>
            </w:r>
            <w:proofErr w:type="gramStart"/>
            <w:r w:rsidRPr="008A7810">
              <w:rPr>
                <w:rFonts w:ascii="Times New Roman" w:hAnsi="Times New Roman" w:cs="Times New Roman"/>
                <w:sz w:val="24"/>
                <w:szCs w:val="24"/>
              </w:rPr>
              <w:t>средств</w:t>
            </w:r>
            <w:proofErr w:type="gramEnd"/>
            <w:r w:rsidRPr="008A7810">
              <w:rPr>
                <w:rFonts w:ascii="Times New Roman" w:hAnsi="Times New Roman" w:cs="Times New Roman"/>
                <w:sz w:val="24"/>
                <w:szCs w:val="24"/>
              </w:rPr>
              <w:t xml:space="preserve"> в результате чего на авиакомпанию ложиться дополнительное налоговое </w:t>
            </w:r>
            <w:r w:rsidRPr="008A7810">
              <w:rPr>
                <w:rFonts w:ascii="Times New Roman" w:hAnsi="Times New Roman" w:cs="Times New Roman"/>
                <w:sz w:val="24"/>
                <w:szCs w:val="24"/>
              </w:rPr>
              <w:lastRenderedPageBreak/>
              <w:t>бремя.</w:t>
            </w:r>
          </w:p>
          <w:p w:rsidR="008A7810" w:rsidRPr="008A7810" w:rsidRDefault="008A7810" w:rsidP="008A7810">
            <w:pPr>
              <w:tabs>
                <w:tab w:val="left" w:pos="1134"/>
              </w:tabs>
              <w:jc w:val="both"/>
            </w:pPr>
            <w:r w:rsidRPr="008A7810">
              <w:t xml:space="preserve">С целью уменьшения налогового бремени и развития местных авиакомпаний просим дополнить статью 654 </w:t>
            </w:r>
            <w:r w:rsidRPr="008A7810">
              <w:rPr>
                <w:bCs/>
              </w:rPr>
              <w:t>пунктом 13</w:t>
            </w:r>
            <w:r w:rsidRPr="008A7810">
              <w:t xml:space="preserve"> в предлагаемой редакции.</w:t>
            </w:r>
          </w:p>
        </w:tc>
      </w:tr>
      <w:tr w:rsidR="007D295E" w:rsidRPr="00E3423D" w:rsidTr="0096244E">
        <w:trPr>
          <w:trHeight w:val="838"/>
        </w:trPr>
        <w:tc>
          <w:tcPr>
            <w:tcW w:w="600" w:type="dxa"/>
            <w:shd w:val="clear" w:color="auto" w:fill="auto"/>
          </w:tcPr>
          <w:p w:rsidR="007D295E" w:rsidRPr="00E3423D" w:rsidRDefault="007D295E" w:rsidP="007D295E">
            <w:pPr>
              <w:numPr>
                <w:ilvl w:val="0"/>
                <w:numId w:val="1"/>
              </w:numPr>
              <w:ind w:left="357" w:hanging="357"/>
              <w:jc w:val="center"/>
            </w:pPr>
          </w:p>
        </w:tc>
        <w:tc>
          <w:tcPr>
            <w:tcW w:w="840" w:type="dxa"/>
          </w:tcPr>
          <w:p w:rsidR="007D295E" w:rsidRPr="00A40770" w:rsidRDefault="007D295E" w:rsidP="007D295E">
            <w:pPr>
              <w:autoSpaceDE w:val="0"/>
              <w:autoSpaceDN w:val="0"/>
              <w:adjustRightInd w:val="0"/>
              <w:jc w:val="both"/>
              <w:rPr>
                <w:bCs/>
              </w:rPr>
            </w:pPr>
            <w:r w:rsidRPr="007D295E">
              <w:rPr>
                <w:bCs/>
              </w:rPr>
              <w:t>Подпункт 2 пункта 2 статьи 378</w:t>
            </w:r>
            <w:r w:rsidRPr="007D295E">
              <w:rPr>
                <w:b/>
                <w:bCs/>
              </w:rPr>
              <w:t xml:space="preserve"> </w:t>
            </w:r>
            <w:r w:rsidRPr="007D295E">
              <w:rPr>
                <w:bCs/>
              </w:rPr>
              <w:t>проекта</w:t>
            </w:r>
          </w:p>
        </w:tc>
        <w:tc>
          <w:tcPr>
            <w:tcW w:w="6237" w:type="dxa"/>
          </w:tcPr>
          <w:p w:rsidR="007D295E" w:rsidRPr="008F2C3E" w:rsidRDefault="007D295E" w:rsidP="007D295E">
            <w:pPr>
              <w:jc w:val="both"/>
            </w:pPr>
            <w:r>
              <w:t xml:space="preserve">2) </w:t>
            </w:r>
            <w:r w:rsidRPr="008F2C3E">
              <w:t xml:space="preserve">работы, услуги, связанные с движимым имуществом фактически оказаны на территории Республики Казахстан. </w:t>
            </w:r>
          </w:p>
          <w:p w:rsidR="007D295E" w:rsidRPr="0040134A" w:rsidRDefault="007D295E" w:rsidP="007D295E">
            <w:pPr>
              <w:jc w:val="both"/>
            </w:pPr>
            <w:r w:rsidRPr="008F2C3E">
              <w:t>К таким работам, услугам относятся: монтаж, сборка, ремонт, техническое обслуживание;</w:t>
            </w:r>
          </w:p>
        </w:tc>
        <w:tc>
          <w:tcPr>
            <w:tcW w:w="4677" w:type="dxa"/>
          </w:tcPr>
          <w:p w:rsidR="007D295E" w:rsidRPr="0040134A" w:rsidRDefault="007D295E" w:rsidP="007D295E">
            <w:pPr>
              <w:jc w:val="both"/>
            </w:pPr>
            <w:r w:rsidRPr="0040134A">
              <w:t xml:space="preserve">2) </w:t>
            </w:r>
            <w:r w:rsidRPr="008F2C3E">
              <w:t xml:space="preserve"> работы, услуги, связанные с движимым имуществом фактически оказаны на территории Республики Казахстан.</w:t>
            </w:r>
          </w:p>
          <w:p w:rsidR="007D295E" w:rsidRPr="0040134A" w:rsidRDefault="007D295E" w:rsidP="007D295E">
            <w:pPr>
              <w:jc w:val="both"/>
              <w:rPr>
                <w:b/>
              </w:rPr>
            </w:pPr>
            <w:r w:rsidRPr="0040134A">
              <w:t xml:space="preserve">К таким работам, услугам относятся: монтаж, сборка, ремонт, техническое обслуживание, </w:t>
            </w:r>
            <w:r>
              <w:rPr>
                <w:b/>
              </w:rPr>
              <w:t>кроме услуг, оказанных</w:t>
            </w:r>
            <w:r w:rsidRPr="0040134A">
              <w:rPr>
                <w:b/>
              </w:rPr>
              <w:t xml:space="preserve"> по договорам аренды и/или лизинга воздушных судов, договорам</w:t>
            </w:r>
            <w:r>
              <w:rPr>
                <w:b/>
              </w:rPr>
              <w:t>,</w:t>
            </w:r>
            <w:r w:rsidRPr="0040134A">
              <w:rPr>
                <w:b/>
              </w:rPr>
              <w:t xml:space="preserve"> </w:t>
            </w:r>
            <w:r>
              <w:rPr>
                <w:b/>
              </w:rPr>
              <w:t>связанным</w:t>
            </w:r>
            <w:r w:rsidRPr="0040134A">
              <w:rPr>
                <w:b/>
              </w:rPr>
              <w:t xml:space="preserve"> с техническим обслуживанием воздушных судов, договорам обеспечения воздушных судов запасными частями, договорам поддержания </w:t>
            </w:r>
            <w:r>
              <w:rPr>
                <w:b/>
              </w:rPr>
              <w:t>летной годности воздушных судов</w:t>
            </w:r>
            <w:r w:rsidRPr="0040134A">
              <w:rPr>
                <w:b/>
              </w:rPr>
              <w:t>.</w:t>
            </w:r>
          </w:p>
          <w:p w:rsidR="007D295E" w:rsidRPr="00470951" w:rsidRDefault="007D295E" w:rsidP="007D295E">
            <w:pPr>
              <w:jc w:val="both"/>
            </w:pPr>
          </w:p>
        </w:tc>
        <w:tc>
          <w:tcPr>
            <w:tcW w:w="3261" w:type="dxa"/>
          </w:tcPr>
          <w:p w:rsidR="007D295E" w:rsidRPr="0040134A" w:rsidRDefault="007D295E" w:rsidP="007D295E">
            <w:pPr>
              <w:jc w:val="both"/>
            </w:pPr>
            <w:r w:rsidRPr="0040134A">
              <w:t xml:space="preserve">В рамках заключенных договоров с нерезидентами по аренде воздушных судов и связанные с ними договоры на техническое обслуживание воздушных судов, обеспечения воздушных судов запасными частями и поддержания летных годности воздушных </w:t>
            </w:r>
            <w:proofErr w:type="gramStart"/>
            <w:r w:rsidRPr="0040134A">
              <w:t>судов</w:t>
            </w:r>
            <w:proofErr w:type="gramEnd"/>
            <w:r w:rsidRPr="0040134A">
              <w:t xml:space="preserve"> оказываемые услуги, облагаются НДС за нерезидента. </w:t>
            </w:r>
            <w:r>
              <w:t>Несмотря на то, что Авиакомпании</w:t>
            </w:r>
            <w:r w:rsidRPr="0040134A">
              <w:t xml:space="preserve"> мо</w:t>
            </w:r>
            <w:r>
              <w:t>гут</w:t>
            </w:r>
            <w:r w:rsidRPr="0040134A">
              <w:t xml:space="preserve"> отнести НДС за нерезидента, уплаченного в бюджет, в зачет, такая сумма уплаченного НДС </w:t>
            </w:r>
            <w:proofErr w:type="gramStart"/>
            <w:r w:rsidRPr="0040134A">
              <w:t>будет</w:t>
            </w:r>
            <w:proofErr w:type="gramEnd"/>
            <w:r w:rsidRPr="0040134A">
              <w:t xml:space="preserve"> является для Авиакомпани</w:t>
            </w:r>
            <w:r>
              <w:t>й</w:t>
            </w:r>
            <w:r w:rsidRPr="0040134A">
              <w:t xml:space="preserve"> дополнительной нагрузкой.</w:t>
            </w:r>
          </w:p>
          <w:p w:rsidR="007D295E" w:rsidRDefault="007D295E" w:rsidP="007D295E">
            <w:pPr>
              <w:jc w:val="both"/>
            </w:pPr>
            <w:r w:rsidRPr="0040134A">
              <w:t xml:space="preserve">С целью уменьшения налогового бремени и развития местных авиакомпаний просим </w:t>
            </w:r>
            <w:r w:rsidRPr="0040134A">
              <w:lastRenderedPageBreak/>
              <w:t xml:space="preserve">изложить </w:t>
            </w:r>
            <w:r>
              <w:rPr>
                <w:bCs/>
              </w:rPr>
              <w:t>п</w:t>
            </w:r>
            <w:r w:rsidRPr="0040134A">
              <w:rPr>
                <w:bCs/>
              </w:rPr>
              <w:t xml:space="preserve">одпункт </w:t>
            </w:r>
            <w:r>
              <w:rPr>
                <w:bCs/>
              </w:rPr>
              <w:t xml:space="preserve">2 </w:t>
            </w:r>
            <w:r w:rsidRPr="0040134A">
              <w:rPr>
                <w:bCs/>
              </w:rPr>
              <w:t>пункт</w:t>
            </w:r>
            <w:r>
              <w:rPr>
                <w:bCs/>
              </w:rPr>
              <w:t>а</w:t>
            </w:r>
            <w:r w:rsidRPr="0040134A">
              <w:rPr>
                <w:bCs/>
              </w:rPr>
              <w:t xml:space="preserve"> 2</w:t>
            </w:r>
            <w:r>
              <w:rPr>
                <w:bCs/>
              </w:rPr>
              <w:t xml:space="preserve"> с</w:t>
            </w:r>
            <w:r w:rsidRPr="0040134A">
              <w:rPr>
                <w:bCs/>
              </w:rPr>
              <w:t>тать</w:t>
            </w:r>
            <w:r>
              <w:rPr>
                <w:bCs/>
              </w:rPr>
              <w:t>и 378</w:t>
            </w:r>
            <w:r w:rsidRPr="0040134A">
              <w:t xml:space="preserve"> в предлагаемой редакции</w:t>
            </w:r>
            <w:r>
              <w:t>.</w:t>
            </w:r>
          </w:p>
        </w:tc>
      </w:tr>
      <w:tr w:rsidR="00E43AD5" w:rsidRPr="00E3423D" w:rsidTr="00AD4489">
        <w:trPr>
          <w:trHeight w:val="1396"/>
        </w:trPr>
        <w:tc>
          <w:tcPr>
            <w:tcW w:w="600" w:type="dxa"/>
            <w:shd w:val="clear" w:color="auto" w:fill="auto"/>
          </w:tcPr>
          <w:p w:rsidR="00E43AD5" w:rsidRPr="00E3423D" w:rsidRDefault="00E43AD5" w:rsidP="00E43AD5">
            <w:pPr>
              <w:numPr>
                <w:ilvl w:val="0"/>
                <w:numId w:val="1"/>
              </w:numPr>
              <w:ind w:left="357" w:hanging="357"/>
              <w:jc w:val="center"/>
            </w:pPr>
          </w:p>
        </w:tc>
        <w:tc>
          <w:tcPr>
            <w:tcW w:w="840" w:type="dxa"/>
          </w:tcPr>
          <w:p w:rsidR="00E43AD5" w:rsidRPr="00A40770" w:rsidRDefault="00E43AD5" w:rsidP="00E43AD5">
            <w:pPr>
              <w:autoSpaceDE w:val="0"/>
              <w:autoSpaceDN w:val="0"/>
              <w:adjustRightInd w:val="0"/>
              <w:jc w:val="both"/>
              <w:rPr>
                <w:bCs/>
              </w:rPr>
            </w:pPr>
          </w:p>
        </w:tc>
        <w:tc>
          <w:tcPr>
            <w:tcW w:w="6237" w:type="dxa"/>
          </w:tcPr>
          <w:p w:rsidR="00E43AD5" w:rsidRPr="00E43AD5" w:rsidRDefault="00E43AD5" w:rsidP="00E43AD5">
            <w:pPr>
              <w:pStyle w:val="26"/>
              <w:shd w:val="clear" w:color="auto" w:fill="auto"/>
              <w:spacing w:before="0" w:line="240" w:lineRule="auto"/>
              <w:ind w:firstLine="178"/>
              <w:rPr>
                <w:b w:val="0"/>
                <w:sz w:val="24"/>
                <w:szCs w:val="24"/>
              </w:rPr>
            </w:pPr>
            <w:r w:rsidRPr="00E43AD5">
              <w:rPr>
                <w:sz w:val="24"/>
                <w:szCs w:val="24"/>
              </w:rPr>
              <w:t>Подпункт 3) пункта 3 статьи 745</w:t>
            </w:r>
            <w:r w:rsidR="0008725E">
              <w:rPr>
                <w:sz w:val="24"/>
                <w:szCs w:val="24"/>
              </w:rPr>
              <w:t xml:space="preserve"> </w:t>
            </w:r>
          </w:p>
          <w:p w:rsidR="00E43AD5" w:rsidRPr="00E43AD5" w:rsidRDefault="00E43AD5" w:rsidP="00E43AD5">
            <w:pPr>
              <w:pStyle w:val="26"/>
              <w:shd w:val="clear" w:color="auto" w:fill="auto"/>
              <w:spacing w:before="0" w:line="240" w:lineRule="auto"/>
              <w:ind w:firstLine="178"/>
              <w:rPr>
                <w:b w:val="0"/>
                <w:sz w:val="24"/>
                <w:szCs w:val="24"/>
              </w:rPr>
            </w:pPr>
          </w:p>
          <w:p w:rsidR="00E43AD5" w:rsidRPr="00E43AD5" w:rsidRDefault="00E43AD5" w:rsidP="00E43AD5">
            <w:pPr>
              <w:ind w:firstLine="178"/>
              <w:jc w:val="both"/>
              <w:rPr>
                <w:color w:val="000000"/>
                <w:spacing w:val="7"/>
                <w:shd w:val="clear" w:color="auto" w:fill="FFFFFF"/>
                <w:lang w:bidi="ru-RU"/>
              </w:rPr>
            </w:pPr>
            <w:r w:rsidRPr="00895216">
              <w:rPr>
                <w:rStyle w:val="0pt"/>
                <w:rFonts w:eastAsia="Calibri"/>
                <w:b w:val="0"/>
                <w:bCs w:val="0"/>
                <w:sz w:val="24"/>
                <w:szCs w:val="24"/>
              </w:rPr>
              <w:t xml:space="preserve">3) минерального сырья, указанного в </w:t>
            </w:r>
            <w:r w:rsidRPr="00895216">
              <w:rPr>
                <w:rFonts w:eastAsia="Calibri"/>
              </w:rPr>
              <w:t xml:space="preserve">подпункте 3) пункта 2 </w:t>
            </w:r>
            <w:r w:rsidRPr="00895216">
              <w:rPr>
                <w:rStyle w:val="0pt"/>
                <w:rFonts w:eastAsia="Calibri"/>
                <w:b w:val="0"/>
                <w:bCs w:val="0"/>
                <w:sz w:val="24"/>
                <w:szCs w:val="24"/>
              </w:rPr>
              <w:t>настоящей статьи,- исходя из средневзвешенной цены реализации минерального сырья, прошедшего первичную переработку (обогащение).</w:t>
            </w:r>
          </w:p>
        </w:tc>
        <w:tc>
          <w:tcPr>
            <w:tcW w:w="4677" w:type="dxa"/>
          </w:tcPr>
          <w:p w:rsidR="00E43AD5" w:rsidRPr="00E43AD5" w:rsidRDefault="00E43AD5" w:rsidP="00E43AD5">
            <w:pPr>
              <w:pStyle w:val="26"/>
              <w:shd w:val="clear" w:color="auto" w:fill="auto"/>
              <w:spacing w:before="0" w:line="240" w:lineRule="auto"/>
              <w:ind w:firstLine="420"/>
              <w:rPr>
                <w:b w:val="0"/>
                <w:sz w:val="24"/>
                <w:szCs w:val="24"/>
              </w:rPr>
            </w:pPr>
            <w:r w:rsidRPr="00E43AD5">
              <w:rPr>
                <w:sz w:val="24"/>
                <w:szCs w:val="24"/>
              </w:rPr>
              <w:t>Подпункт 3) пункта 3 статьи 745 изложить в следующей редакции:</w:t>
            </w:r>
          </w:p>
          <w:p w:rsidR="00E43AD5" w:rsidRPr="00E43AD5" w:rsidRDefault="00E43AD5" w:rsidP="00E43AD5">
            <w:pPr>
              <w:pStyle w:val="26"/>
              <w:shd w:val="clear" w:color="auto" w:fill="auto"/>
              <w:spacing w:before="0" w:line="240" w:lineRule="auto"/>
              <w:ind w:firstLine="420"/>
              <w:rPr>
                <w:b w:val="0"/>
                <w:sz w:val="24"/>
                <w:szCs w:val="24"/>
              </w:rPr>
            </w:pPr>
          </w:p>
          <w:p w:rsidR="00E43AD5" w:rsidRPr="00E43AD5" w:rsidRDefault="00E43AD5" w:rsidP="00E43AD5">
            <w:pPr>
              <w:pStyle w:val="26"/>
              <w:shd w:val="clear" w:color="auto" w:fill="auto"/>
              <w:spacing w:before="0" w:line="240" w:lineRule="auto"/>
              <w:ind w:firstLine="420"/>
              <w:rPr>
                <w:sz w:val="24"/>
                <w:szCs w:val="24"/>
              </w:rPr>
            </w:pPr>
            <w:r w:rsidRPr="00E43AD5">
              <w:rPr>
                <w:rStyle w:val="0pt"/>
                <w:sz w:val="24"/>
                <w:szCs w:val="24"/>
              </w:rPr>
              <w:t xml:space="preserve">3) минерального сырья, указанного в </w:t>
            </w:r>
            <w:r w:rsidRPr="00E43AD5">
              <w:rPr>
                <w:sz w:val="24"/>
                <w:szCs w:val="24"/>
              </w:rPr>
              <w:t xml:space="preserve">подпункте 3) пункта 2 </w:t>
            </w:r>
            <w:r w:rsidRPr="00E43AD5">
              <w:rPr>
                <w:rStyle w:val="0pt"/>
                <w:sz w:val="24"/>
                <w:szCs w:val="24"/>
              </w:rPr>
              <w:t xml:space="preserve">настоящей статьи исходя </w:t>
            </w:r>
            <w:proofErr w:type="gramStart"/>
            <w:r w:rsidRPr="00E43AD5">
              <w:rPr>
                <w:rStyle w:val="0pt"/>
                <w:sz w:val="24"/>
                <w:szCs w:val="24"/>
              </w:rPr>
              <w:t>из</w:t>
            </w:r>
            <w:proofErr w:type="gramEnd"/>
            <w:r w:rsidRPr="00E43AD5">
              <w:rPr>
                <w:rStyle w:val="0pt"/>
                <w:sz w:val="24"/>
                <w:szCs w:val="24"/>
              </w:rPr>
              <w:t>:</w:t>
            </w:r>
          </w:p>
          <w:p w:rsidR="00E43AD5" w:rsidRPr="00E43AD5" w:rsidRDefault="00E43AD5" w:rsidP="00E43AD5">
            <w:pPr>
              <w:pStyle w:val="26"/>
              <w:numPr>
                <w:ilvl w:val="0"/>
                <w:numId w:val="18"/>
              </w:numPr>
              <w:shd w:val="clear" w:color="auto" w:fill="auto"/>
              <w:tabs>
                <w:tab w:val="left" w:pos="706"/>
              </w:tabs>
              <w:spacing w:before="0" w:line="240" w:lineRule="auto"/>
              <w:ind w:firstLine="420"/>
              <w:rPr>
                <w:sz w:val="24"/>
                <w:szCs w:val="24"/>
              </w:rPr>
            </w:pPr>
            <w:r w:rsidRPr="00E43AD5">
              <w:rPr>
                <w:rStyle w:val="0pt"/>
                <w:sz w:val="24"/>
                <w:szCs w:val="24"/>
              </w:rPr>
              <w:t xml:space="preserve">из средневзвешенной цены реализации минерального сырья, прошедшего первичную переработку (обогащение), </w:t>
            </w:r>
            <w:r w:rsidRPr="00E43AD5">
              <w:rPr>
                <w:sz w:val="24"/>
                <w:szCs w:val="24"/>
              </w:rPr>
              <w:t>которые были реализованы в налоговый период;</w:t>
            </w:r>
          </w:p>
          <w:p w:rsidR="00E43AD5" w:rsidRPr="00895216" w:rsidRDefault="00E43AD5" w:rsidP="00E43AD5">
            <w:pPr>
              <w:ind w:firstLine="420"/>
              <w:jc w:val="both"/>
              <w:rPr>
                <w:rFonts w:eastAsia="Calibri"/>
                <w:bCs/>
              </w:rPr>
            </w:pPr>
            <w:r w:rsidRPr="00895216">
              <w:rPr>
                <w:rFonts w:eastAsia="Calibri"/>
              </w:rPr>
              <w:t xml:space="preserve">средневзвешенной цены реализации без учета сумм фактических расходов на транспортировку до пункта продажи и косвенных налогов применяемой на объемы переданные по производственной себестоимости добычи структурному подразделению в рамках одного юридического лица для последующей переработки, </w:t>
            </w:r>
            <w:proofErr w:type="gramStart"/>
            <w:r w:rsidRPr="00895216">
              <w:rPr>
                <w:rFonts w:eastAsia="Calibri"/>
              </w:rPr>
              <w:t>и(</w:t>
            </w:r>
            <w:proofErr w:type="gramEnd"/>
            <w:r w:rsidRPr="00895216">
              <w:rPr>
                <w:rFonts w:eastAsia="Calibri"/>
              </w:rPr>
              <w:t>или) складированные в остатках, и(или)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p w:rsidR="00E43AD5" w:rsidRPr="00E43AD5" w:rsidRDefault="00E43AD5" w:rsidP="00E43AD5">
            <w:pPr>
              <w:ind w:firstLine="420"/>
              <w:jc w:val="both"/>
            </w:pPr>
          </w:p>
        </w:tc>
        <w:tc>
          <w:tcPr>
            <w:tcW w:w="3261" w:type="dxa"/>
          </w:tcPr>
          <w:p w:rsidR="00E43AD5" w:rsidRPr="00E43AD5" w:rsidRDefault="00E43AD5" w:rsidP="00E43AD5">
            <w:pPr>
              <w:ind w:firstLine="318"/>
              <w:jc w:val="both"/>
              <w:rPr>
                <w:b/>
              </w:rPr>
            </w:pPr>
            <w:r w:rsidRPr="00895216">
              <w:rPr>
                <w:rStyle w:val="0pt0"/>
                <w:rFonts w:eastAsia="Calibri"/>
                <w:b w:val="0"/>
                <w:i w:val="0"/>
                <w:sz w:val="24"/>
                <w:szCs w:val="24"/>
              </w:rPr>
              <w:t xml:space="preserve">Предлагается установить налоговой базой для исчисления НДПИ средневзвешенную </w:t>
            </w:r>
            <w:r w:rsidRPr="00895216">
              <w:rPr>
                <w:rStyle w:val="0pt1"/>
                <w:rFonts w:eastAsia="Calibri"/>
                <w:b w:val="0"/>
                <w:i w:val="0"/>
                <w:sz w:val="24"/>
                <w:szCs w:val="24"/>
              </w:rPr>
              <w:t xml:space="preserve">цену реализации на объемы которые были реализованы </w:t>
            </w:r>
            <w:r w:rsidRPr="00895216">
              <w:rPr>
                <w:rStyle w:val="0pt0"/>
                <w:rFonts w:eastAsia="Calibri"/>
                <w:b w:val="0"/>
                <w:i w:val="0"/>
                <w:sz w:val="24"/>
                <w:szCs w:val="24"/>
              </w:rPr>
              <w:t xml:space="preserve">в налоговый период и средневзвешенную </w:t>
            </w:r>
            <w:r w:rsidRPr="00895216">
              <w:rPr>
                <w:rStyle w:val="0pt1"/>
                <w:rFonts w:eastAsia="Calibri"/>
                <w:b w:val="0"/>
                <w:i w:val="0"/>
                <w:sz w:val="24"/>
                <w:szCs w:val="24"/>
              </w:rPr>
              <w:t xml:space="preserve">цену реализации без учета транспортных расходов и косвенных налогов на </w:t>
            </w:r>
            <w:proofErr w:type="gramStart"/>
            <w:r w:rsidRPr="00895216">
              <w:rPr>
                <w:rStyle w:val="0pt1"/>
                <w:rFonts w:eastAsia="Calibri"/>
                <w:b w:val="0"/>
                <w:i w:val="0"/>
                <w:sz w:val="24"/>
                <w:szCs w:val="24"/>
              </w:rPr>
              <w:t>объемы</w:t>
            </w:r>
            <w:proofErr w:type="gramEnd"/>
            <w:r w:rsidRPr="00895216">
              <w:rPr>
                <w:rStyle w:val="0pt1"/>
                <w:rFonts w:eastAsia="Calibri"/>
                <w:b w:val="0"/>
                <w:i w:val="0"/>
                <w:sz w:val="24"/>
                <w:szCs w:val="24"/>
              </w:rPr>
              <w:t xml:space="preserve"> которые подлежат глубокой и дальнейшей переработке.</w:t>
            </w:r>
          </w:p>
        </w:tc>
      </w:tr>
      <w:tr w:rsidR="00E43AD5" w:rsidRPr="00E3423D" w:rsidTr="00AD4489">
        <w:trPr>
          <w:trHeight w:val="1396"/>
        </w:trPr>
        <w:tc>
          <w:tcPr>
            <w:tcW w:w="600" w:type="dxa"/>
            <w:shd w:val="clear" w:color="auto" w:fill="auto"/>
          </w:tcPr>
          <w:p w:rsidR="00E43AD5" w:rsidRPr="00E3423D" w:rsidRDefault="00E43AD5" w:rsidP="00E43AD5">
            <w:pPr>
              <w:numPr>
                <w:ilvl w:val="0"/>
                <w:numId w:val="1"/>
              </w:numPr>
              <w:ind w:left="357" w:hanging="357"/>
              <w:jc w:val="center"/>
            </w:pPr>
          </w:p>
        </w:tc>
        <w:tc>
          <w:tcPr>
            <w:tcW w:w="840" w:type="dxa"/>
          </w:tcPr>
          <w:p w:rsidR="00E43AD5" w:rsidRPr="00A40770" w:rsidRDefault="00E43AD5" w:rsidP="00E43AD5">
            <w:pPr>
              <w:autoSpaceDE w:val="0"/>
              <w:autoSpaceDN w:val="0"/>
              <w:adjustRightInd w:val="0"/>
              <w:jc w:val="both"/>
              <w:rPr>
                <w:bCs/>
              </w:rPr>
            </w:pPr>
          </w:p>
        </w:tc>
        <w:tc>
          <w:tcPr>
            <w:tcW w:w="6237" w:type="dxa"/>
          </w:tcPr>
          <w:p w:rsidR="00E43AD5" w:rsidRPr="00E43AD5" w:rsidRDefault="00E43AD5" w:rsidP="00E43AD5">
            <w:pPr>
              <w:pStyle w:val="26"/>
              <w:shd w:val="clear" w:color="auto" w:fill="auto"/>
              <w:spacing w:before="0" w:line="240" w:lineRule="auto"/>
              <w:ind w:firstLine="318"/>
              <w:rPr>
                <w:b w:val="0"/>
                <w:sz w:val="24"/>
                <w:szCs w:val="24"/>
              </w:rPr>
            </w:pPr>
            <w:r w:rsidRPr="00E43AD5">
              <w:rPr>
                <w:sz w:val="24"/>
                <w:szCs w:val="24"/>
              </w:rPr>
              <w:t xml:space="preserve">Пункт 7 Статьи 745 </w:t>
            </w:r>
          </w:p>
          <w:p w:rsidR="00E43AD5" w:rsidRPr="00E43AD5" w:rsidRDefault="00E43AD5" w:rsidP="00E43AD5">
            <w:pPr>
              <w:pStyle w:val="26"/>
              <w:shd w:val="clear" w:color="auto" w:fill="auto"/>
              <w:spacing w:before="0" w:line="240" w:lineRule="auto"/>
              <w:ind w:firstLine="318"/>
              <w:rPr>
                <w:b w:val="0"/>
                <w:sz w:val="24"/>
                <w:szCs w:val="24"/>
              </w:rPr>
            </w:pPr>
          </w:p>
          <w:p w:rsidR="00E43AD5" w:rsidRPr="00E43AD5" w:rsidRDefault="00E43AD5" w:rsidP="00E43AD5">
            <w:pPr>
              <w:pStyle w:val="26"/>
              <w:shd w:val="clear" w:color="auto" w:fill="auto"/>
              <w:spacing w:before="0" w:line="240" w:lineRule="auto"/>
              <w:ind w:firstLine="318"/>
              <w:rPr>
                <w:sz w:val="24"/>
                <w:szCs w:val="24"/>
              </w:rPr>
            </w:pPr>
            <w:r w:rsidRPr="00E43AD5">
              <w:rPr>
                <w:rStyle w:val="0pt"/>
                <w:sz w:val="24"/>
                <w:szCs w:val="24"/>
              </w:rPr>
              <w:t>7. В целях настоящей статьи средневзвешенная цена реализации за налоговый период определяется по следующей формуле:</w:t>
            </w:r>
          </w:p>
          <w:p w:rsidR="00E43AD5" w:rsidRPr="00E43AD5" w:rsidRDefault="00E43AD5" w:rsidP="00E43AD5">
            <w:pPr>
              <w:pStyle w:val="26"/>
              <w:shd w:val="clear" w:color="auto" w:fill="auto"/>
              <w:spacing w:before="0" w:line="240" w:lineRule="auto"/>
              <w:ind w:firstLine="318"/>
              <w:rPr>
                <w:rStyle w:val="0pt"/>
                <w:sz w:val="24"/>
                <w:szCs w:val="24"/>
              </w:rPr>
            </w:pPr>
            <w:proofErr w:type="gramStart"/>
            <w:r w:rsidRPr="00E43AD5">
              <w:rPr>
                <w:rStyle w:val="0pt"/>
                <w:sz w:val="24"/>
                <w:szCs w:val="24"/>
              </w:rPr>
              <w:t>Ц</w:t>
            </w:r>
            <w:proofErr w:type="gramEnd"/>
            <w:r w:rsidRPr="00E43AD5">
              <w:rPr>
                <w:rStyle w:val="0pt"/>
                <w:sz w:val="24"/>
                <w:szCs w:val="24"/>
              </w:rPr>
              <w:t xml:space="preserve"> ср. = (V1 р.п. * Ц</w:t>
            </w:r>
            <w:proofErr w:type="gramStart"/>
            <w:r w:rsidRPr="00E43AD5">
              <w:rPr>
                <w:rStyle w:val="0pt"/>
                <w:sz w:val="24"/>
                <w:szCs w:val="24"/>
              </w:rPr>
              <w:t>1</w:t>
            </w:r>
            <w:proofErr w:type="gramEnd"/>
            <w:r w:rsidRPr="00E43AD5">
              <w:rPr>
                <w:rStyle w:val="0pt"/>
                <w:sz w:val="24"/>
                <w:szCs w:val="24"/>
              </w:rPr>
              <w:t xml:space="preserve"> р. + </w:t>
            </w:r>
            <w:r w:rsidRPr="00E43AD5">
              <w:rPr>
                <w:rStyle w:val="0pt"/>
                <w:sz w:val="24"/>
                <w:szCs w:val="24"/>
                <w:lang w:val="en-US" w:eastAsia="en-US" w:bidi="en-US"/>
              </w:rPr>
              <w:t>V</w:t>
            </w:r>
            <w:r w:rsidRPr="00E43AD5">
              <w:rPr>
                <w:rStyle w:val="0pt"/>
                <w:sz w:val="24"/>
                <w:szCs w:val="24"/>
                <w:lang w:eastAsia="en-US" w:bidi="en-US"/>
              </w:rPr>
              <w:t xml:space="preserve">2 </w:t>
            </w:r>
            <w:r w:rsidRPr="00E43AD5">
              <w:rPr>
                <w:rStyle w:val="0pt"/>
                <w:sz w:val="24"/>
                <w:szCs w:val="24"/>
              </w:rPr>
              <w:t>р.п. * Ц</w:t>
            </w:r>
            <w:proofErr w:type="gramStart"/>
            <w:r w:rsidRPr="00E43AD5">
              <w:rPr>
                <w:rStyle w:val="0pt"/>
                <w:sz w:val="24"/>
                <w:szCs w:val="24"/>
              </w:rPr>
              <w:t>2</w:t>
            </w:r>
            <w:proofErr w:type="gramEnd"/>
            <w:r w:rsidRPr="00E43AD5">
              <w:rPr>
                <w:rStyle w:val="0pt"/>
                <w:sz w:val="24"/>
                <w:szCs w:val="24"/>
              </w:rPr>
              <w:t xml:space="preserve"> р....+ </w:t>
            </w:r>
            <w:r w:rsidRPr="00E43AD5">
              <w:rPr>
                <w:rStyle w:val="0pt"/>
                <w:sz w:val="24"/>
                <w:szCs w:val="24"/>
                <w:lang w:val="en-US" w:eastAsia="en-US" w:bidi="en-US"/>
              </w:rPr>
              <w:t>Vnp</w:t>
            </w:r>
            <w:r w:rsidRPr="00E43AD5">
              <w:rPr>
                <w:rStyle w:val="0pt"/>
                <w:sz w:val="24"/>
                <w:szCs w:val="24"/>
                <w:lang w:eastAsia="en-US" w:bidi="en-US"/>
              </w:rPr>
              <w:t>.</w:t>
            </w:r>
            <w:r w:rsidRPr="00E43AD5">
              <w:rPr>
                <w:rStyle w:val="0pt"/>
                <w:sz w:val="24"/>
                <w:szCs w:val="24"/>
                <w:lang w:val="en-US" w:eastAsia="en-US" w:bidi="en-US"/>
              </w:rPr>
              <w:t>n</w:t>
            </w:r>
            <w:r w:rsidRPr="00E43AD5">
              <w:rPr>
                <w:rStyle w:val="0pt"/>
                <w:sz w:val="24"/>
                <w:szCs w:val="24"/>
                <w:lang w:eastAsia="en-US" w:bidi="en-US"/>
              </w:rPr>
              <w:t xml:space="preserve">. </w:t>
            </w:r>
            <w:r w:rsidRPr="00E43AD5">
              <w:rPr>
                <w:rStyle w:val="0pt"/>
                <w:sz w:val="24"/>
                <w:szCs w:val="24"/>
              </w:rPr>
              <w:t>* Ц</w:t>
            </w:r>
            <w:r w:rsidRPr="00E43AD5">
              <w:rPr>
                <w:rStyle w:val="0pt"/>
                <w:sz w:val="24"/>
                <w:szCs w:val="24"/>
                <w:lang w:val="en-US"/>
              </w:rPr>
              <w:t>n</w:t>
            </w:r>
            <w:r w:rsidRPr="00E43AD5">
              <w:rPr>
                <w:rStyle w:val="0pt"/>
                <w:sz w:val="24"/>
                <w:szCs w:val="24"/>
              </w:rPr>
              <w:t xml:space="preserve"> </w:t>
            </w:r>
            <w:r w:rsidRPr="00E43AD5">
              <w:rPr>
                <w:rStyle w:val="0pt"/>
                <w:sz w:val="24"/>
                <w:szCs w:val="24"/>
                <w:lang w:val="en-US" w:eastAsia="en-US" w:bidi="en-US"/>
              </w:rPr>
              <w:t>p</w:t>
            </w:r>
            <w:r w:rsidRPr="00E43AD5">
              <w:rPr>
                <w:rStyle w:val="0pt"/>
                <w:sz w:val="24"/>
                <w:szCs w:val="24"/>
                <w:lang w:eastAsia="en-US" w:bidi="en-US"/>
              </w:rPr>
              <w:t>.)/</w:t>
            </w:r>
            <w:r w:rsidRPr="00E43AD5">
              <w:rPr>
                <w:rStyle w:val="0pt"/>
                <w:sz w:val="24"/>
                <w:szCs w:val="24"/>
                <w:lang w:val="en-US" w:eastAsia="en-US" w:bidi="en-US"/>
              </w:rPr>
              <w:t>V</w:t>
            </w:r>
            <w:r w:rsidRPr="00E43AD5">
              <w:rPr>
                <w:rStyle w:val="0pt"/>
                <w:sz w:val="24"/>
                <w:szCs w:val="24"/>
                <w:lang w:eastAsia="en-US" w:bidi="en-US"/>
              </w:rPr>
              <w:t xml:space="preserve"> </w:t>
            </w:r>
            <w:r w:rsidRPr="00E43AD5">
              <w:rPr>
                <w:rStyle w:val="0pt"/>
                <w:sz w:val="24"/>
                <w:szCs w:val="24"/>
              </w:rPr>
              <w:t>общ</w:t>
            </w:r>
            <w:proofErr w:type="gramStart"/>
            <w:r w:rsidRPr="00E43AD5">
              <w:rPr>
                <w:rStyle w:val="0pt"/>
                <w:sz w:val="24"/>
                <w:szCs w:val="24"/>
              </w:rPr>
              <w:t>.</w:t>
            </w:r>
            <w:proofErr w:type="gramEnd"/>
            <w:r w:rsidRPr="00E43AD5">
              <w:rPr>
                <w:rStyle w:val="0pt"/>
                <w:sz w:val="24"/>
                <w:szCs w:val="24"/>
              </w:rPr>
              <w:t xml:space="preserve"> </w:t>
            </w:r>
            <w:proofErr w:type="gramStart"/>
            <w:r w:rsidRPr="00E43AD5">
              <w:rPr>
                <w:rStyle w:val="0pt"/>
                <w:sz w:val="24"/>
                <w:szCs w:val="24"/>
              </w:rPr>
              <w:t>р</w:t>
            </w:r>
            <w:proofErr w:type="gramEnd"/>
            <w:r w:rsidRPr="00E43AD5">
              <w:rPr>
                <w:rStyle w:val="0pt"/>
                <w:sz w:val="24"/>
                <w:szCs w:val="24"/>
              </w:rPr>
              <w:t>еализации, где:</w:t>
            </w:r>
          </w:p>
          <w:p w:rsidR="00E43AD5" w:rsidRPr="00E43AD5" w:rsidRDefault="00E43AD5" w:rsidP="00E43AD5">
            <w:pPr>
              <w:pStyle w:val="26"/>
              <w:shd w:val="clear" w:color="auto" w:fill="auto"/>
              <w:spacing w:before="0" w:line="240" w:lineRule="auto"/>
              <w:ind w:firstLine="318"/>
              <w:rPr>
                <w:rStyle w:val="0pt"/>
                <w:sz w:val="24"/>
                <w:szCs w:val="24"/>
              </w:rPr>
            </w:pPr>
            <w:r w:rsidRPr="00E43AD5">
              <w:rPr>
                <w:rStyle w:val="0pt"/>
                <w:sz w:val="24"/>
                <w:szCs w:val="24"/>
              </w:rPr>
              <w:t xml:space="preserve">V1 р.п., </w:t>
            </w:r>
            <w:r w:rsidRPr="00E43AD5">
              <w:rPr>
                <w:rStyle w:val="0pt"/>
                <w:sz w:val="24"/>
                <w:szCs w:val="24"/>
                <w:lang w:val="en-US" w:eastAsia="en-US" w:bidi="en-US"/>
              </w:rPr>
              <w:t>V</w:t>
            </w:r>
            <w:r w:rsidRPr="00E43AD5">
              <w:rPr>
                <w:rStyle w:val="0pt"/>
                <w:sz w:val="24"/>
                <w:szCs w:val="24"/>
                <w:lang w:eastAsia="en-US" w:bidi="en-US"/>
              </w:rPr>
              <w:t xml:space="preserve">2 </w:t>
            </w:r>
            <w:r w:rsidRPr="00E43AD5">
              <w:rPr>
                <w:rStyle w:val="0pt"/>
                <w:sz w:val="24"/>
                <w:szCs w:val="24"/>
              </w:rPr>
              <w:t xml:space="preserve">р.п.,. </w:t>
            </w:r>
            <w:r w:rsidRPr="00E43AD5">
              <w:rPr>
                <w:rStyle w:val="0pt"/>
                <w:sz w:val="24"/>
                <w:szCs w:val="24"/>
                <w:lang w:val="en-US" w:eastAsia="en-US" w:bidi="en-US"/>
              </w:rPr>
              <w:t>Vnp</w:t>
            </w:r>
            <w:r w:rsidRPr="00E43AD5">
              <w:rPr>
                <w:rStyle w:val="0pt"/>
                <w:sz w:val="24"/>
                <w:szCs w:val="24"/>
                <w:lang w:eastAsia="en-US" w:bidi="en-US"/>
              </w:rPr>
              <w:t>.</w:t>
            </w:r>
            <w:r w:rsidRPr="00E43AD5">
              <w:rPr>
                <w:rStyle w:val="0pt"/>
                <w:sz w:val="24"/>
                <w:szCs w:val="24"/>
                <w:lang w:val="en-US" w:eastAsia="en-US" w:bidi="en-US"/>
              </w:rPr>
              <w:t>n</w:t>
            </w:r>
            <w:r w:rsidRPr="00E43AD5">
              <w:rPr>
                <w:rStyle w:val="0pt"/>
                <w:sz w:val="24"/>
                <w:szCs w:val="24"/>
                <w:lang w:eastAsia="en-US" w:bidi="en-US"/>
              </w:rPr>
              <w:t xml:space="preserve">. </w:t>
            </w:r>
            <w:r w:rsidRPr="00E43AD5">
              <w:rPr>
                <w:rStyle w:val="0pt"/>
                <w:sz w:val="24"/>
                <w:szCs w:val="24"/>
              </w:rPr>
              <w:t>- объемы каждой партии полезных ископаемых, реализуемых за налоговый период;</w:t>
            </w:r>
          </w:p>
          <w:p w:rsidR="00E43AD5" w:rsidRPr="00E43AD5" w:rsidRDefault="00E43AD5" w:rsidP="00E43AD5">
            <w:pPr>
              <w:pStyle w:val="28"/>
              <w:shd w:val="clear" w:color="auto" w:fill="auto"/>
              <w:spacing w:after="0" w:line="240" w:lineRule="auto"/>
              <w:ind w:right="20" w:firstLine="318"/>
              <w:rPr>
                <w:sz w:val="24"/>
                <w:szCs w:val="24"/>
              </w:rPr>
            </w:pPr>
            <w:r w:rsidRPr="00E43AD5">
              <w:rPr>
                <w:rStyle w:val="0pt"/>
                <w:b w:val="0"/>
                <w:sz w:val="24"/>
                <w:szCs w:val="24"/>
              </w:rPr>
              <w:t>Ц</w:t>
            </w:r>
            <w:proofErr w:type="gramStart"/>
            <w:r w:rsidRPr="00E43AD5">
              <w:rPr>
                <w:rStyle w:val="0pt"/>
                <w:b w:val="0"/>
                <w:sz w:val="24"/>
                <w:szCs w:val="24"/>
              </w:rPr>
              <w:t>1</w:t>
            </w:r>
            <w:proofErr w:type="gramEnd"/>
            <w:r w:rsidRPr="00E43AD5">
              <w:rPr>
                <w:rStyle w:val="0pt"/>
                <w:b w:val="0"/>
                <w:sz w:val="24"/>
                <w:szCs w:val="24"/>
              </w:rPr>
              <w:t xml:space="preserve"> р., Ц2 р. ... Цn р. </w:t>
            </w:r>
            <w:r w:rsidRPr="00895216">
              <w:rPr>
                <w:rStyle w:val="0pt"/>
                <w:rFonts w:eastAsia="Calibri"/>
                <w:b w:val="0"/>
                <w:sz w:val="24"/>
                <w:szCs w:val="24"/>
              </w:rPr>
              <w:t>–</w:t>
            </w:r>
            <w:r w:rsidRPr="00E43AD5">
              <w:rPr>
                <w:rStyle w:val="0pt"/>
                <w:b w:val="0"/>
                <w:sz w:val="24"/>
                <w:szCs w:val="24"/>
              </w:rPr>
              <w:t xml:space="preserve"> фактические цены</w:t>
            </w:r>
            <w:r w:rsidRPr="00E43AD5">
              <w:rPr>
                <w:sz w:val="24"/>
                <w:szCs w:val="24"/>
              </w:rPr>
              <w:t xml:space="preserve"> реализации полезных ископаемых по каждой партии в налоговом периоде;</w:t>
            </w: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18"/>
              <w:rPr>
                <w:sz w:val="24"/>
                <w:szCs w:val="24"/>
              </w:rPr>
            </w:pPr>
          </w:p>
          <w:p w:rsidR="00E43AD5" w:rsidRPr="00E43AD5" w:rsidRDefault="00E43AD5" w:rsidP="00E43AD5">
            <w:pPr>
              <w:pStyle w:val="28"/>
              <w:shd w:val="clear" w:color="auto" w:fill="auto"/>
              <w:spacing w:after="0" w:line="240" w:lineRule="auto"/>
              <w:ind w:right="20" w:firstLine="320"/>
              <w:rPr>
                <w:sz w:val="24"/>
                <w:szCs w:val="24"/>
              </w:rPr>
            </w:pPr>
            <w:r w:rsidRPr="00E43AD5">
              <w:rPr>
                <w:rStyle w:val="2Candara-1pt"/>
                <w:rFonts w:ascii="Times New Roman" w:hAnsi="Times New Roman" w:cs="Times New Roman"/>
                <w:sz w:val="24"/>
                <w:szCs w:val="24"/>
                <w:lang w:val="en-US"/>
              </w:rPr>
              <w:t>n</w:t>
            </w:r>
            <w:r w:rsidRPr="00E43AD5">
              <w:rPr>
                <w:sz w:val="24"/>
                <w:szCs w:val="24"/>
              </w:rPr>
              <w:t xml:space="preserve"> - количество партий реализованных полезных в налоговом периоде;</w:t>
            </w:r>
          </w:p>
          <w:p w:rsidR="00E43AD5" w:rsidRPr="00E43AD5" w:rsidRDefault="00E43AD5" w:rsidP="00E43AD5">
            <w:pPr>
              <w:pStyle w:val="28"/>
              <w:shd w:val="clear" w:color="auto" w:fill="auto"/>
              <w:spacing w:after="0" w:line="240" w:lineRule="auto"/>
              <w:ind w:right="20" w:firstLine="320"/>
              <w:rPr>
                <w:sz w:val="24"/>
                <w:szCs w:val="24"/>
              </w:rPr>
            </w:pPr>
          </w:p>
          <w:p w:rsidR="00E43AD5" w:rsidRPr="00E43AD5" w:rsidRDefault="00E43AD5" w:rsidP="00E43AD5">
            <w:pPr>
              <w:pStyle w:val="28"/>
              <w:shd w:val="clear" w:color="auto" w:fill="auto"/>
              <w:spacing w:after="0" w:line="240" w:lineRule="auto"/>
              <w:ind w:right="20" w:firstLine="320"/>
              <w:rPr>
                <w:sz w:val="24"/>
                <w:szCs w:val="24"/>
              </w:rPr>
            </w:pPr>
            <w:r w:rsidRPr="00E43AD5">
              <w:rPr>
                <w:sz w:val="24"/>
                <w:szCs w:val="24"/>
              </w:rPr>
              <w:t>V общ</w:t>
            </w:r>
            <w:proofErr w:type="gramStart"/>
            <w:r w:rsidRPr="00E43AD5">
              <w:rPr>
                <w:sz w:val="24"/>
                <w:szCs w:val="24"/>
              </w:rPr>
              <w:t>.</w:t>
            </w:r>
            <w:proofErr w:type="gramEnd"/>
            <w:r w:rsidRPr="00E43AD5">
              <w:rPr>
                <w:sz w:val="24"/>
                <w:szCs w:val="24"/>
              </w:rPr>
              <w:t xml:space="preserve"> </w:t>
            </w:r>
            <w:proofErr w:type="gramStart"/>
            <w:r w:rsidRPr="00E43AD5">
              <w:rPr>
                <w:sz w:val="24"/>
                <w:szCs w:val="24"/>
              </w:rPr>
              <w:t>р</w:t>
            </w:r>
            <w:proofErr w:type="gramEnd"/>
            <w:r w:rsidRPr="00E43AD5">
              <w:rPr>
                <w:sz w:val="24"/>
                <w:szCs w:val="24"/>
              </w:rPr>
              <w:t>еализации - общий объем реализации полезных ископаемых за налоговый период.</w:t>
            </w:r>
          </w:p>
          <w:p w:rsidR="00E43AD5" w:rsidRPr="00E43AD5" w:rsidRDefault="00E43AD5" w:rsidP="00E43AD5">
            <w:pPr>
              <w:pStyle w:val="28"/>
              <w:shd w:val="clear" w:color="auto" w:fill="auto"/>
              <w:spacing w:after="0" w:line="240" w:lineRule="auto"/>
              <w:ind w:right="20" w:firstLine="320"/>
              <w:rPr>
                <w:sz w:val="24"/>
                <w:szCs w:val="24"/>
              </w:rPr>
            </w:pPr>
          </w:p>
          <w:p w:rsidR="00E43AD5" w:rsidRPr="00E43AD5" w:rsidRDefault="00E43AD5" w:rsidP="00E43AD5">
            <w:pPr>
              <w:pStyle w:val="26"/>
              <w:shd w:val="clear" w:color="auto" w:fill="auto"/>
              <w:spacing w:before="0" w:line="240" w:lineRule="auto"/>
              <w:ind w:right="20" w:firstLine="320"/>
              <w:rPr>
                <w:b w:val="0"/>
                <w:sz w:val="24"/>
                <w:szCs w:val="24"/>
              </w:rPr>
            </w:pPr>
            <w:proofErr w:type="gramStart"/>
            <w:r w:rsidRPr="00E43AD5">
              <w:rPr>
                <w:b w:val="0"/>
                <w:sz w:val="24"/>
                <w:szCs w:val="24"/>
              </w:rPr>
              <w:t>Средневзвешенная цена реализации применяется недропользователем ко всему объему добытых за налоговый период полезных ископаемых, в том числе и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roofErr w:type="gramEnd"/>
          </w:p>
          <w:p w:rsidR="00E43AD5" w:rsidRPr="00E43AD5" w:rsidRDefault="00E43AD5" w:rsidP="00E43AD5">
            <w:pPr>
              <w:pStyle w:val="28"/>
              <w:shd w:val="clear" w:color="auto" w:fill="auto"/>
              <w:spacing w:after="0" w:line="240" w:lineRule="auto"/>
              <w:ind w:right="20" w:firstLine="318"/>
              <w:rPr>
                <w:sz w:val="24"/>
                <w:szCs w:val="24"/>
              </w:rPr>
            </w:pPr>
          </w:p>
        </w:tc>
        <w:tc>
          <w:tcPr>
            <w:tcW w:w="4677" w:type="dxa"/>
          </w:tcPr>
          <w:p w:rsidR="00E43AD5" w:rsidRPr="00E43AD5" w:rsidRDefault="00E43AD5" w:rsidP="00E43AD5">
            <w:pPr>
              <w:pStyle w:val="26"/>
              <w:shd w:val="clear" w:color="auto" w:fill="auto"/>
              <w:spacing w:before="0" w:line="240" w:lineRule="auto"/>
              <w:ind w:firstLine="459"/>
              <w:rPr>
                <w:b w:val="0"/>
                <w:sz w:val="24"/>
                <w:szCs w:val="24"/>
              </w:rPr>
            </w:pPr>
            <w:r w:rsidRPr="00E43AD5">
              <w:rPr>
                <w:sz w:val="24"/>
                <w:szCs w:val="24"/>
              </w:rPr>
              <w:lastRenderedPageBreak/>
              <w:t>Пункт 7 Статьи 745 изложить в следующей редакции:</w:t>
            </w:r>
          </w:p>
          <w:p w:rsidR="00E43AD5" w:rsidRPr="00E43AD5" w:rsidRDefault="00E43AD5" w:rsidP="00E43AD5">
            <w:pPr>
              <w:pStyle w:val="26"/>
              <w:shd w:val="clear" w:color="auto" w:fill="auto"/>
              <w:spacing w:before="0" w:line="240" w:lineRule="auto"/>
              <w:ind w:left="1340" w:hanging="800"/>
              <w:rPr>
                <w:b w:val="0"/>
                <w:sz w:val="24"/>
                <w:szCs w:val="24"/>
              </w:rPr>
            </w:pPr>
          </w:p>
          <w:p w:rsidR="00E43AD5" w:rsidRPr="00E43AD5" w:rsidRDefault="00E43AD5" w:rsidP="00E43AD5">
            <w:pPr>
              <w:pStyle w:val="26"/>
              <w:shd w:val="clear" w:color="auto" w:fill="auto"/>
              <w:spacing w:before="0" w:line="240" w:lineRule="auto"/>
              <w:ind w:firstLine="420"/>
              <w:rPr>
                <w:rStyle w:val="0pt"/>
                <w:sz w:val="24"/>
                <w:szCs w:val="24"/>
              </w:rPr>
            </w:pPr>
            <w:r w:rsidRPr="00E43AD5">
              <w:rPr>
                <w:rStyle w:val="0pt"/>
                <w:sz w:val="24"/>
                <w:szCs w:val="24"/>
              </w:rPr>
              <w:t>7. В целях настоящей статьи средневзвешенная цена реализации за налоговый период определяется по следующей формуле:</w:t>
            </w:r>
          </w:p>
          <w:p w:rsidR="00E43AD5" w:rsidRPr="00E43AD5" w:rsidRDefault="00E43AD5" w:rsidP="00E43AD5">
            <w:pPr>
              <w:pStyle w:val="26"/>
              <w:shd w:val="clear" w:color="auto" w:fill="auto"/>
              <w:spacing w:before="0" w:line="240" w:lineRule="auto"/>
              <w:ind w:firstLine="420"/>
              <w:rPr>
                <w:rStyle w:val="0pt"/>
                <w:sz w:val="24"/>
                <w:szCs w:val="24"/>
              </w:rPr>
            </w:pPr>
            <w:proofErr w:type="gramStart"/>
            <w:r w:rsidRPr="00E43AD5">
              <w:rPr>
                <w:rStyle w:val="0pt"/>
                <w:sz w:val="24"/>
                <w:szCs w:val="24"/>
              </w:rPr>
              <w:t>Ц</w:t>
            </w:r>
            <w:proofErr w:type="gramEnd"/>
            <w:r w:rsidRPr="00E43AD5">
              <w:rPr>
                <w:rStyle w:val="0pt"/>
                <w:sz w:val="24"/>
                <w:szCs w:val="24"/>
              </w:rPr>
              <w:t xml:space="preserve"> ср. = (V1 р.п. * Ц</w:t>
            </w:r>
            <w:proofErr w:type="gramStart"/>
            <w:r w:rsidRPr="00E43AD5">
              <w:rPr>
                <w:rStyle w:val="0pt"/>
                <w:sz w:val="24"/>
                <w:szCs w:val="24"/>
              </w:rPr>
              <w:t>1</w:t>
            </w:r>
            <w:proofErr w:type="gramEnd"/>
            <w:r w:rsidRPr="00E43AD5">
              <w:rPr>
                <w:rStyle w:val="0pt"/>
                <w:sz w:val="24"/>
                <w:szCs w:val="24"/>
              </w:rPr>
              <w:t xml:space="preserve"> р. + </w:t>
            </w:r>
            <w:r w:rsidRPr="00E43AD5">
              <w:rPr>
                <w:rStyle w:val="0pt"/>
                <w:sz w:val="24"/>
                <w:szCs w:val="24"/>
                <w:lang w:val="en-US" w:eastAsia="en-US" w:bidi="en-US"/>
              </w:rPr>
              <w:t>V</w:t>
            </w:r>
            <w:r w:rsidRPr="00E43AD5">
              <w:rPr>
                <w:rStyle w:val="0pt"/>
                <w:sz w:val="24"/>
                <w:szCs w:val="24"/>
                <w:lang w:eastAsia="en-US" w:bidi="en-US"/>
              </w:rPr>
              <w:t xml:space="preserve">2 </w:t>
            </w:r>
            <w:r w:rsidRPr="00E43AD5">
              <w:rPr>
                <w:rStyle w:val="0pt"/>
                <w:sz w:val="24"/>
                <w:szCs w:val="24"/>
              </w:rPr>
              <w:t>р.п. * Ц</w:t>
            </w:r>
            <w:proofErr w:type="gramStart"/>
            <w:r w:rsidRPr="00E43AD5">
              <w:rPr>
                <w:rStyle w:val="0pt"/>
                <w:sz w:val="24"/>
                <w:szCs w:val="24"/>
              </w:rPr>
              <w:t>2</w:t>
            </w:r>
            <w:proofErr w:type="gramEnd"/>
            <w:r w:rsidRPr="00E43AD5">
              <w:rPr>
                <w:rStyle w:val="0pt"/>
                <w:sz w:val="24"/>
                <w:szCs w:val="24"/>
              </w:rPr>
              <w:t xml:space="preserve"> р....+ </w:t>
            </w:r>
            <w:r w:rsidRPr="00E43AD5">
              <w:rPr>
                <w:rStyle w:val="0pt"/>
                <w:sz w:val="24"/>
                <w:szCs w:val="24"/>
                <w:lang w:val="en-US" w:eastAsia="en-US" w:bidi="en-US"/>
              </w:rPr>
              <w:t>Vnp</w:t>
            </w:r>
            <w:r w:rsidRPr="00E43AD5">
              <w:rPr>
                <w:rStyle w:val="0pt"/>
                <w:sz w:val="24"/>
                <w:szCs w:val="24"/>
                <w:lang w:eastAsia="en-US" w:bidi="en-US"/>
              </w:rPr>
              <w:t>.</w:t>
            </w:r>
            <w:r w:rsidRPr="00E43AD5">
              <w:rPr>
                <w:rStyle w:val="0pt"/>
                <w:sz w:val="24"/>
                <w:szCs w:val="24"/>
                <w:lang w:val="en-US" w:eastAsia="en-US" w:bidi="en-US"/>
              </w:rPr>
              <w:t>n</w:t>
            </w:r>
            <w:r w:rsidRPr="00E43AD5">
              <w:rPr>
                <w:rStyle w:val="0pt"/>
                <w:sz w:val="24"/>
                <w:szCs w:val="24"/>
                <w:lang w:eastAsia="en-US" w:bidi="en-US"/>
              </w:rPr>
              <w:t xml:space="preserve">. </w:t>
            </w:r>
            <w:r w:rsidRPr="00E43AD5">
              <w:rPr>
                <w:rStyle w:val="0pt"/>
                <w:sz w:val="24"/>
                <w:szCs w:val="24"/>
              </w:rPr>
              <w:t>* Ц</w:t>
            </w:r>
            <w:r w:rsidRPr="00E43AD5">
              <w:rPr>
                <w:rStyle w:val="0pt"/>
                <w:sz w:val="24"/>
                <w:szCs w:val="24"/>
                <w:lang w:val="en-US"/>
              </w:rPr>
              <w:t>n</w:t>
            </w:r>
            <w:r w:rsidRPr="00E43AD5">
              <w:rPr>
                <w:rStyle w:val="0pt"/>
                <w:sz w:val="24"/>
                <w:szCs w:val="24"/>
              </w:rPr>
              <w:t xml:space="preserve"> </w:t>
            </w:r>
            <w:r w:rsidRPr="00E43AD5">
              <w:rPr>
                <w:rStyle w:val="0pt"/>
                <w:sz w:val="24"/>
                <w:szCs w:val="24"/>
                <w:lang w:val="en-US" w:eastAsia="en-US" w:bidi="en-US"/>
              </w:rPr>
              <w:t>p</w:t>
            </w:r>
            <w:r w:rsidRPr="00E43AD5">
              <w:rPr>
                <w:rStyle w:val="0pt"/>
                <w:sz w:val="24"/>
                <w:szCs w:val="24"/>
                <w:lang w:eastAsia="en-US" w:bidi="en-US"/>
              </w:rPr>
              <w:t>.)/</w:t>
            </w:r>
            <w:r w:rsidRPr="00E43AD5">
              <w:rPr>
                <w:rStyle w:val="0pt"/>
                <w:sz w:val="24"/>
                <w:szCs w:val="24"/>
                <w:lang w:val="en-US" w:eastAsia="en-US" w:bidi="en-US"/>
              </w:rPr>
              <w:t>V</w:t>
            </w:r>
            <w:r w:rsidRPr="00E43AD5">
              <w:rPr>
                <w:rStyle w:val="0pt"/>
                <w:sz w:val="24"/>
                <w:szCs w:val="24"/>
                <w:lang w:eastAsia="en-US" w:bidi="en-US"/>
              </w:rPr>
              <w:t xml:space="preserve"> </w:t>
            </w:r>
            <w:r w:rsidRPr="00E43AD5">
              <w:rPr>
                <w:rStyle w:val="0pt"/>
                <w:sz w:val="24"/>
                <w:szCs w:val="24"/>
              </w:rPr>
              <w:t>общ</w:t>
            </w:r>
            <w:proofErr w:type="gramStart"/>
            <w:r w:rsidRPr="00E43AD5">
              <w:rPr>
                <w:rStyle w:val="0pt"/>
                <w:sz w:val="24"/>
                <w:szCs w:val="24"/>
              </w:rPr>
              <w:t>.</w:t>
            </w:r>
            <w:proofErr w:type="gramEnd"/>
            <w:r w:rsidRPr="00E43AD5">
              <w:rPr>
                <w:rStyle w:val="0pt"/>
                <w:sz w:val="24"/>
                <w:szCs w:val="24"/>
              </w:rPr>
              <w:t xml:space="preserve"> </w:t>
            </w:r>
            <w:proofErr w:type="gramStart"/>
            <w:r w:rsidRPr="00E43AD5">
              <w:rPr>
                <w:rStyle w:val="0pt"/>
                <w:sz w:val="24"/>
                <w:szCs w:val="24"/>
              </w:rPr>
              <w:t>р</w:t>
            </w:r>
            <w:proofErr w:type="gramEnd"/>
            <w:r w:rsidRPr="00E43AD5">
              <w:rPr>
                <w:rStyle w:val="0pt"/>
                <w:sz w:val="24"/>
                <w:szCs w:val="24"/>
              </w:rPr>
              <w:t>еализации, где:</w:t>
            </w:r>
          </w:p>
          <w:p w:rsidR="00E43AD5" w:rsidRPr="00895216" w:rsidRDefault="00E43AD5" w:rsidP="00E43AD5">
            <w:pPr>
              <w:ind w:firstLine="420"/>
              <w:jc w:val="both"/>
              <w:rPr>
                <w:rStyle w:val="0pt"/>
                <w:rFonts w:eastAsia="Calibri"/>
                <w:b w:val="0"/>
                <w:sz w:val="24"/>
                <w:szCs w:val="24"/>
              </w:rPr>
            </w:pPr>
            <w:r w:rsidRPr="00895216">
              <w:rPr>
                <w:rStyle w:val="0pt"/>
                <w:rFonts w:eastAsia="Calibri"/>
                <w:b w:val="0"/>
                <w:sz w:val="24"/>
                <w:szCs w:val="24"/>
              </w:rPr>
              <w:t xml:space="preserve">V1 р.п., </w:t>
            </w:r>
            <w:r w:rsidRPr="00895216">
              <w:rPr>
                <w:rStyle w:val="0pt"/>
                <w:rFonts w:eastAsia="Calibri"/>
                <w:b w:val="0"/>
                <w:sz w:val="24"/>
                <w:szCs w:val="24"/>
                <w:lang w:val="en-US" w:eastAsia="en-US" w:bidi="en-US"/>
              </w:rPr>
              <w:t>V</w:t>
            </w:r>
            <w:r w:rsidRPr="00895216">
              <w:rPr>
                <w:rStyle w:val="0pt"/>
                <w:rFonts w:eastAsia="Calibri"/>
                <w:b w:val="0"/>
                <w:sz w:val="24"/>
                <w:szCs w:val="24"/>
                <w:lang w:eastAsia="en-US" w:bidi="en-US"/>
              </w:rPr>
              <w:t xml:space="preserve">2 </w:t>
            </w:r>
            <w:r w:rsidRPr="00895216">
              <w:rPr>
                <w:rStyle w:val="0pt"/>
                <w:rFonts w:eastAsia="Calibri"/>
                <w:b w:val="0"/>
                <w:sz w:val="24"/>
                <w:szCs w:val="24"/>
              </w:rPr>
              <w:t xml:space="preserve">р.п.,. </w:t>
            </w:r>
            <w:r w:rsidRPr="00895216">
              <w:rPr>
                <w:rStyle w:val="0pt"/>
                <w:rFonts w:eastAsia="Calibri"/>
                <w:b w:val="0"/>
                <w:sz w:val="24"/>
                <w:szCs w:val="24"/>
                <w:lang w:val="en-US" w:eastAsia="en-US" w:bidi="en-US"/>
              </w:rPr>
              <w:t>Vnp</w:t>
            </w:r>
            <w:r w:rsidRPr="00895216">
              <w:rPr>
                <w:rStyle w:val="0pt"/>
                <w:rFonts w:eastAsia="Calibri"/>
                <w:b w:val="0"/>
                <w:sz w:val="24"/>
                <w:szCs w:val="24"/>
                <w:lang w:eastAsia="en-US" w:bidi="en-US"/>
              </w:rPr>
              <w:t xml:space="preserve">.п. </w:t>
            </w:r>
            <w:r w:rsidRPr="00895216">
              <w:rPr>
                <w:rStyle w:val="0pt"/>
                <w:rFonts w:eastAsia="Calibri"/>
                <w:b w:val="0"/>
                <w:sz w:val="24"/>
                <w:szCs w:val="24"/>
              </w:rPr>
              <w:t>- объемы каждой партии полезных ископаемых, реализуемых за налоговый период;</w:t>
            </w:r>
          </w:p>
          <w:p w:rsidR="00E43AD5" w:rsidRPr="00E43AD5" w:rsidRDefault="00E43AD5" w:rsidP="00E43AD5">
            <w:pPr>
              <w:pStyle w:val="28"/>
              <w:shd w:val="clear" w:color="auto" w:fill="auto"/>
              <w:tabs>
                <w:tab w:val="left" w:pos="0"/>
                <w:tab w:val="right" w:pos="5846"/>
              </w:tabs>
              <w:spacing w:after="0" w:line="240" w:lineRule="auto"/>
              <w:ind w:right="20" w:firstLine="420"/>
              <w:rPr>
                <w:b/>
                <w:sz w:val="24"/>
                <w:szCs w:val="24"/>
              </w:rPr>
            </w:pPr>
            <w:r w:rsidRPr="00E43AD5">
              <w:rPr>
                <w:sz w:val="24"/>
                <w:szCs w:val="24"/>
              </w:rPr>
              <w:t>Ц</w:t>
            </w:r>
            <w:proofErr w:type="gramStart"/>
            <w:r w:rsidRPr="00E43AD5">
              <w:rPr>
                <w:sz w:val="24"/>
                <w:szCs w:val="24"/>
              </w:rPr>
              <w:t>1</w:t>
            </w:r>
            <w:proofErr w:type="gramEnd"/>
            <w:r w:rsidRPr="00E43AD5">
              <w:rPr>
                <w:sz w:val="24"/>
                <w:szCs w:val="24"/>
              </w:rPr>
              <w:t xml:space="preserve"> р., Ц2 р. ... Ц</w:t>
            </w:r>
            <w:r w:rsidRPr="00E43AD5">
              <w:rPr>
                <w:sz w:val="24"/>
                <w:szCs w:val="24"/>
                <w:lang w:val="en-US"/>
              </w:rPr>
              <w:t>n</w:t>
            </w:r>
            <w:r w:rsidRPr="00E43AD5">
              <w:rPr>
                <w:sz w:val="24"/>
                <w:szCs w:val="24"/>
              </w:rPr>
              <w:t xml:space="preserve"> р. - фактические цены реализации полезных ископаемых по каждой партии в налоговом</w:t>
            </w:r>
            <w:r w:rsidRPr="00E43AD5">
              <w:rPr>
                <w:sz w:val="24"/>
                <w:szCs w:val="24"/>
              </w:rPr>
              <w:tab/>
              <w:t xml:space="preserve"> периоде, </w:t>
            </w:r>
            <w:r w:rsidRPr="00E43AD5">
              <w:rPr>
                <w:rStyle w:val="20pt"/>
                <w:sz w:val="24"/>
                <w:szCs w:val="24"/>
              </w:rPr>
              <w:t xml:space="preserve">в случае </w:t>
            </w:r>
            <w:r w:rsidRPr="00E43AD5">
              <w:rPr>
                <w:b/>
                <w:sz w:val="24"/>
                <w:szCs w:val="24"/>
              </w:rPr>
              <w:t>определения</w:t>
            </w:r>
            <w:r w:rsidRPr="00E43AD5">
              <w:rPr>
                <w:b/>
                <w:sz w:val="24"/>
                <w:szCs w:val="24"/>
              </w:rPr>
              <w:tab/>
              <w:t>средневзвешенной цены реализации для исчислении налога на добычу полезных ископаемых по объемам, которые были реализованы в налоговый период,</w:t>
            </w:r>
          </w:p>
          <w:p w:rsidR="00E43AD5" w:rsidRPr="00E43AD5" w:rsidRDefault="00E43AD5" w:rsidP="00E43AD5">
            <w:pPr>
              <w:pStyle w:val="28"/>
              <w:shd w:val="clear" w:color="auto" w:fill="auto"/>
              <w:tabs>
                <w:tab w:val="left" w:pos="0"/>
                <w:tab w:val="right" w:pos="5846"/>
              </w:tabs>
              <w:spacing w:after="0" w:line="240" w:lineRule="auto"/>
              <w:ind w:right="20" w:firstLine="420"/>
              <w:rPr>
                <w:b/>
                <w:sz w:val="24"/>
                <w:szCs w:val="24"/>
              </w:rPr>
            </w:pPr>
          </w:p>
          <w:p w:rsidR="00E43AD5" w:rsidRPr="00E43AD5" w:rsidRDefault="00E43AD5" w:rsidP="00E43AD5">
            <w:pPr>
              <w:pStyle w:val="26"/>
              <w:shd w:val="clear" w:color="auto" w:fill="auto"/>
              <w:spacing w:before="0" w:line="240" w:lineRule="auto"/>
              <w:ind w:firstLine="420"/>
              <w:rPr>
                <w:sz w:val="24"/>
                <w:szCs w:val="24"/>
              </w:rPr>
            </w:pPr>
            <w:r w:rsidRPr="00E43AD5">
              <w:rPr>
                <w:sz w:val="24"/>
                <w:szCs w:val="24"/>
              </w:rPr>
              <w:t>или</w:t>
            </w:r>
          </w:p>
          <w:p w:rsidR="00E43AD5" w:rsidRPr="00E43AD5" w:rsidRDefault="00E43AD5" w:rsidP="00E43AD5">
            <w:pPr>
              <w:pStyle w:val="26"/>
              <w:shd w:val="clear" w:color="auto" w:fill="auto"/>
              <w:spacing w:before="0" w:line="240" w:lineRule="auto"/>
              <w:ind w:firstLine="420"/>
              <w:rPr>
                <w:b w:val="0"/>
                <w:sz w:val="24"/>
                <w:szCs w:val="24"/>
              </w:rPr>
            </w:pPr>
          </w:p>
          <w:p w:rsidR="00E43AD5" w:rsidRPr="00E43AD5" w:rsidRDefault="00E43AD5" w:rsidP="00E43AD5">
            <w:pPr>
              <w:pStyle w:val="26"/>
              <w:shd w:val="clear" w:color="auto" w:fill="auto"/>
              <w:tabs>
                <w:tab w:val="right" w:pos="5846"/>
              </w:tabs>
              <w:spacing w:before="0" w:line="240" w:lineRule="auto"/>
              <w:ind w:right="20" w:firstLine="420"/>
              <w:rPr>
                <w:sz w:val="24"/>
                <w:szCs w:val="24"/>
              </w:rPr>
            </w:pPr>
            <w:proofErr w:type="gramStart"/>
            <w:r w:rsidRPr="00E43AD5">
              <w:rPr>
                <w:b w:val="0"/>
                <w:sz w:val="24"/>
                <w:szCs w:val="24"/>
              </w:rPr>
              <w:t>-</w:t>
            </w:r>
            <w:r w:rsidRPr="00E43AD5">
              <w:rPr>
                <w:sz w:val="24"/>
                <w:szCs w:val="24"/>
              </w:rPr>
              <w:t xml:space="preserve"> фактические цены реализации полезных ископаемых по каждой партии в </w:t>
            </w:r>
            <w:r w:rsidRPr="00E43AD5">
              <w:rPr>
                <w:sz w:val="24"/>
                <w:szCs w:val="24"/>
              </w:rPr>
              <w:tab/>
              <w:t>налоговом периоде без учета косвенных налогов и сумм фактических расходов на транспортировку до пункта продажи, в</w:t>
            </w:r>
            <w:r w:rsidRPr="00E43AD5">
              <w:rPr>
                <w:sz w:val="24"/>
                <w:szCs w:val="24"/>
              </w:rPr>
              <w:tab/>
              <w:t>случае определения средневзвешенной цены реализации для исчислении налога на добычу полезных ископаемых по объемам, добытым за налоговый период полезных ископаемых, переданным по производственной себестоимости добычи структурному подразделению в рамках одного юридического лица для последующей  переработки</w:t>
            </w:r>
            <w:proofErr w:type="gramEnd"/>
            <w:r w:rsidRPr="00E43AD5">
              <w:rPr>
                <w:sz w:val="24"/>
                <w:szCs w:val="24"/>
              </w:rPr>
              <w:t xml:space="preserve">, </w:t>
            </w:r>
            <w:proofErr w:type="gramStart"/>
            <w:r w:rsidRPr="00E43AD5">
              <w:rPr>
                <w:sz w:val="24"/>
                <w:szCs w:val="24"/>
              </w:rPr>
              <w:t>и(</w:t>
            </w:r>
            <w:proofErr w:type="gramEnd"/>
            <w:r w:rsidRPr="00E43AD5">
              <w:rPr>
                <w:sz w:val="24"/>
                <w:szCs w:val="24"/>
              </w:rPr>
              <w:t xml:space="preserve">или) складированные в остатках, и(или) использованным на собственные производственные нужды недропользователя, включая использование в качестве исходного </w:t>
            </w:r>
            <w:r w:rsidRPr="00E43AD5">
              <w:rPr>
                <w:sz w:val="24"/>
                <w:szCs w:val="24"/>
              </w:rPr>
              <w:lastRenderedPageBreak/>
              <w:t>сырья для производства товарной продукции;</w:t>
            </w:r>
          </w:p>
          <w:p w:rsidR="00E43AD5" w:rsidRPr="00E43AD5" w:rsidRDefault="00E43AD5" w:rsidP="00E43AD5">
            <w:pPr>
              <w:pStyle w:val="26"/>
              <w:shd w:val="clear" w:color="auto" w:fill="auto"/>
              <w:tabs>
                <w:tab w:val="right" w:pos="5846"/>
              </w:tabs>
              <w:spacing w:before="0" w:line="240" w:lineRule="auto"/>
              <w:ind w:right="20" w:firstLine="420"/>
              <w:rPr>
                <w:sz w:val="24"/>
                <w:szCs w:val="24"/>
              </w:rPr>
            </w:pPr>
          </w:p>
          <w:p w:rsidR="00E43AD5" w:rsidRPr="00E43AD5" w:rsidRDefault="00E43AD5" w:rsidP="00E43AD5">
            <w:pPr>
              <w:pStyle w:val="28"/>
              <w:shd w:val="clear" w:color="auto" w:fill="auto"/>
              <w:spacing w:after="0" w:line="240" w:lineRule="auto"/>
              <w:ind w:right="20" w:firstLine="420"/>
              <w:rPr>
                <w:sz w:val="24"/>
                <w:szCs w:val="24"/>
              </w:rPr>
            </w:pPr>
            <w:r w:rsidRPr="00E43AD5">
              <w:rPr>
                <w:sz w:val="24"/>
                <w:szCs w:val="24"/>
                <w:lang w:val="en-US"/>
              </w:rPr>
              <w:t>n</w:t>
            </w:r>
            <w:r w:rsidRPr="00E43AD5">
              <w:rPr>
                <w:sz w:val="24"/>
                <w:szCs w:val="24"/>
              </w:rPr>
              <w:t xml:space="preserve"> - количество партий реализованных полезных в налоговом периоде;</w:t>
            </w:r>
          </w:p>
          <w:p w:rsidR="00E43AD5" w:rsidRPr="00E43AD5" w:rsidRDefault="00E43AD5" w:rsidP="00E43AD5">
            <w:pPr>
              <w:pStyle w:val="28"/>
              <w:shd w:val="clear" w:color="auto" w:fill="auto"/>
              <w:spacing w:after="0" w:line="240" w:lineRule="auto"/>
              <w:ind w:right="20" w:firstLine="420"/>
              <w:rPr>
                <w:sz w:val="24"/>
                <w:szCs w:val="24"/>
              </w:rPr>
            </w:pPr>
          </w:p>
          <w:p w:rsidR="00E43AD5" w:rsidRPr="00E43AD5" w:rsidRDefault="00E43AD5" w:rsidP="00E43AD5">
            <w:pPr>
              <w:pStyle w:val="28"/>
              <w:shd w:val="clear" w:color="auto" w:fill="auto"/>
              <w:spacing w:after="0" w:line="240" w:lineRule="auto"/>
              <w:ind w:right="20" w:firstLine="420"/>
              <w:rPr>
                <w:sz w:val="24"/>
                <w:szCs w:val="24"/>
              </w:rPr>
            </w:pPr>
            <w:r w:rsidRPr="00E43AD5">
              <w:rPr>
                <w:sz w:val="24"/>
                <w:szCs w:val="24"/>
              </w:rPr>
              <w:t>V общ</w:t>
            </w:r>
            <w:proofErr w:type="gramStart"/>
            <w:r w:rsidRPr="00E43AD5">
              <w:rPr>
                <w:sz w:val="24"/>
                <w:szCs w:val="24"/>
              </w:rPr>
              <w:t>.</w:t>
            </w:r>
            <w:proofErr w:type="gramEnd"/>
            <w:r w:rsidRPr="00E43AD5">
              <w:rPr>
                <w:sz w:val="24"/>
                <w:szCs w:val="24"/>
              </w:rPr>
              <w:t xml:space="preserve"> </w:t>
            </w:r>
            <w:proofErr w:type="gramStart"/>
            <w:r w:rsidRPr="00E43AD5">
              <w:rPr>
                <w:sz w:val="24"/>
                <w:szCs w:val="24"/>
              </w:rPr>
              <w:t>р</w:t>
            </w:r>
            <w:proofErr w:type="gramEnd"/>
            <w:r w:rsidRPr="00E43AD5">
              <w:rPr>
                <w:sz w:val="24"/>
                <w:szCs w:val="24"/>
              </w:rPr>
              <w:t>еализации - общий объем реализации полезных ископаемых за налоговый период.</w:t>
            </w:r>
          </w:p>
          <w:p w:rsidR="00E43AD5" w:rsidRPr="00E43AD5" w:rsidRDefault="00E43AD5" w:rsidP="00E43AD5">
            <w:pPr>
              <w:pStyle w:val="28"/>
              <w:shd w:val="clear" w:color="auto" w:fill="auto"/>
              <w:spacing w:after="0" w:line="240" w:lineRule="auto"/>
              <w:ind w:right="20" w:firstLine="420"/>
              <w:rPr>
                <w:sz w:val="24"/>
                <w:szCs w:val="24"/>
              </w:rPr>
            </w:pPr>
          </w:p>
          <w:p w:rsidR="00E43AD5" w:rsidRPr="00E43AD5" w:rsidRDefault="00E43AD5" w:rsidP="00E43AD5">
            <w:pPr>
              <w:pStyle w:val="26"/>
              <w:shd w:val="clear" w:color="auto" w:fill="auto"/>
              <w:tabs>
                <w:tab w:val="left" w:pos="2659"/>
                <w:tab w:val="right" w:pos="4896"/>
              </w:tabs>
              <w:spacing w:before="0" w:line="240" w:lineRule="auto"/>
              <w:ind w:firstLine="420"/>
              <w:rPr>
                <w:sz w:val="24"/>
                <w:szCs w:val="24"/>
              </w:rPr>
            </w:pPr>
          </w:p>
          <w:p w:rsidR="00E43AD5" w:rsidRPr="00E43AD5" w:rsidRDefault="00E43AD5" w:rsidP="00E43AD5">
            <w:pPr>
              <w:pStyle w:val="26"/>
              <w:shd w:val="clear" w:color="auto" w:fill="auto"/>
              <w:tabs>
                <w:tab w:val="left" w:pos="2659"/>
                <w:tab w:val="right" w:pos="4896"/>
              </w:tabs>
              <w:spacing w:before="0" w:line="240" w:lineRule="auto"/>
              <w:ind w:firstLine="420"/>
              <w:rPr>
                <w:sz w:val="24"/>
                <w:szCs w:val="24"/>
              </w:rPr>
            </w:pPr>
            <w:r w:rsidRPr="00E43AD5">
              <w:rPr>
                <w:sz w:val="24"/>
                <w:szCs w:val="24"/>
              </w:rPr>
              <w:t xml:space="preserve">Средневзвешенная </w:t>
            </w:r>
            <w:r w:rsidRPr="00E43AD5">
              <w:rPr>
                <w:sz w:val="24"/>
                <w:szCs w:val="24"/>
              </w:rPr>
              <w:tab/>
              <w:t>цена реализации применяется недропользователем к объему реализованных за налоговый период полезных ископаемых.</w:t>
            </w:r>
          </w:p>
          <w:p w:rsidR="00E43AD5" w:rsidRPr="00E43AD5" w:rsidRDefault="00E43AD5" w:rsidP="00E43AD5">
            <w:pPr>
              <w:pStyle w:val="26"/>
              <w:shd w:val="clear" w:color="auto" w:fill="auto"/>
              <w:tabs>
                <w:tab w:val="left" w:pos="2659"/>
                <w:tab w:val="right" w:pos="4896"/>
              </w:tabs>
              <w:spacing w:before="0" w:line="240" w:lineRule="auto"/>
              <w:ind w:firstLine="420"/>
              <w:rPr>
                <w:sz w:val="24"/>
                <w:szCs w:val="24"/>
              </w:rPr>
            </w:pPr>
            <w:r w:rsidRPr="00895216">
              <w:rPr>
                <w:rStyle w:val="0pt1"/>
                <w:rFonts w:eastAsia="Calibri"/>
                <w:i w:val="0"/>
                <w:sz w:val="24"/>
                <w:szCs w:val="24"/>
              </w:rPr>
              <w:t>К объемам, добытым за налоговый период полезных ископаемых</w:t>
            </w:r>
            <w:r w:rsidRPr="00E43AD5">
              <w:rPr>
                <w:sz w:val="24"/>
                <w:szCs w:val="24"/>
              </w:rPr>
              <w:t xml:space="preserve">, переданным по производственной себестоимости добычи структурному подразделению в рамках одного юридического лица для последующей переработки, </w:t>
            </w:r>
            <w:proofErr w:type="gramStart"/>
            <w:r w:rsidRPr="00E43AD5">
              <w:rPr>
                <w:sz w:val="24"/>
                <w:szCs w:val="24"/>
              </w:rPr>
              <w:t>и(</w:t>
            </w:r>
            <w:proofErr w:type="gramEnd"/>
            <w:r w:rsidRPr="00E43AD5">
              <w:rPr>
                <w:sz w:val="24"/>
                <w:szCs w:val="24"/>
              </w:rPr>
              <w:t xml:space="preserve">или) складированные в остатках, и(или)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 </w:t>
            </w:r>
            <w:r w:rsidRPr="00895216">
              <w:rPr>
                <w:rStyle w:val="0pt1"/>
                <w:rFonts w:eastAsia="Calibri"/>
                <w:i w:val="0"/>
                <w:sz w:val="24"/>
                <w:szCs w:val="24"/>
              </w:rPr>
              <w:t>для исчисления налога на добычу полезных ископаемых применяется средневзвешенная иена реализации без учета косвенных налогов и</w:t>
            </w:r>
            <w:r w:rsidRPr="00E43AD5">
              <w:rPr>
                <w:sz w:val="24"/>
                <w:szCs w:val="24"/>
              </w:rPr>
              <w:t xml:space="preserve"> </w:t>
            </w:r>
            <w:r w:rsidRPr="00895216">
              <w:rPr>
                <w:rStyle w:val="0pt1"/>
                <w:rFonts w:eastAsia="Calibri"/>
                <w:i w:val="0"/>
                <w:sz w:val="24"/>
                <w:szCs w:val="24"/>
              </w:rPr>
              <w:t>сумм фактических расходов на транспортировку до пункта продажи.</w:t>
            </w:r>
          </w:p>
        </w:tc>
        <w:tc>
          <w:tcPr>
            <w:tcW w:w="3261" w:type="dxa"/>
          </w:tcPr>
          <w:p w:rsidR="00E43AD5" w:rsidRPr="00E43AD5" w:rsidRDefault="00E43AD5" w:rsidP="00E43AD5">
            <w:pPr>
              <w:jc w:val="both"/>
            </w:pPr>
            <w:r w:rsidRPr="00895216">
              <w:rPr>
                <w:rStyle w:val="0pt0"/>
                <w:rFonts w:eastAsia="Calibri"/>
                <w:b w:val="0"/>
                <w:i w:val="0"/>
                <w:sz w:val="24"/>
                <w:szCs w:val="24"/>
              </w:rPr>
              <w:lastRenderedPageBreak/>
              <w:t>Действующей редакцией НК РК предусмотрено, что налоговой базой для исчисления НДПИ является средневзвешенная цена реализации с учетом транспортных расходов и косвенных налогов</w:t>
            </w:r>
            <w:r w:rsidRPr="00895216">
              <w:rPr>
                <w:rFonts w:eastAsia="Calibri"/>
              </w:rPr>
              <w:t xml:space="preserve"> </w:t>
            </w:r>
            <w:r w:rsidRPr="00895216">
              <w:rPr>
                <w:rStyle w:val="0pt"/>
                <w:rFonts w:eastAsia="Calibri"/>
                <w:b w:val="0"/>
                <w:sz w:val="24"/>
                <w:szCs w:val="24"/>
              </w:rPr>
              <w:t xml:space="preserve">и данная цена применяется ко всему объему добытых недропользователем за налоговый период твердых полезных ископаемых. Учитывая, что ТОО «Казфосфат» применяет средневзвешенную цену исходя из реализации на 100% объем добытой руды, даже </w:t>
            </w:r>
            <w:proofErr w:type="gramStart"/>
            <w:r w:rsidRPr="00895216">
              <w:rPr>
                <w:rStyle w:val="0pt"/>
                <w:rFonts w:eastAsia="Calibri"/>
                <w:b w:val="0"/>
                <w:sz w:val="24"/>
                <w:szCs w:val="24"/>
              </w:rPr>
              <w:t>при том</w:t>
            </w:r>
            <w:proofErr w:type="gramEnd"/>
            <w:r w:rsidRPr="00895216">
              <w:rPr>
                <w:rStyle w:val="0pt"/>
                <w:rFonts w:eastAsia="Calibri"/>
                <w:b w:val="0"/>
                <w:sz w:val="24"/>
                <w:szCs w:val="24"/>
              </w:rPr>
              <w:t xml:space="preserve">, что объем продаж фоссырья не превышает 3-5% от объема добытой руды, так как более 90% добываемой руды </w:t>
            </w:r>
            <w:r w:rsidRPr="00E43AD5">
              <w:t>компания использует для собственных нужд и дальнейшей переработки.</w:t>
            </w:r>
          </w:p>
          <w:p w:rsidR="00E43AD5" w:rsidRPr="00E43AD5" w:rsidRDefault="00E43AD5" w:rsidP="00E43AD5">
            <w:pPr>
              <w:pStyle w:val="35"/>
              <w:shd w:val="clear" w:color="auto" w:fill="auto"/>
              <w:spacing w:line="240" w:lineRule="auto"/>
              <w:ind w:left="20" w:right="20" w:firstLine="298"/>
              <w:rPr>
                <w:i w:val="0"/>
                <w:sz w:val="24"/>
                <w:szCs w:val="24"/>
              </w:rPr>
            </w:pPr>
            <w:r w:rsidRPr="00E43AD5">
              <w:rPr>
                <w:i w:val="0"/>
                <w:sz w:val="24"/>
                <w:szCs w:val="24"/>
              </w:rPr>
              <w:t xml:space="preserve">Стоимость продажи зависит от условий поставки и дальности маршрута перевозки груза, т. е. стоимость перевозки отношения к стоимости добычи не имеет. Зачастую </w:t>
            </w:r>
            <w:r w:rsidRPr="00E43AD5">
              <w:rPr>
                <w:i w:val="0"/>
                <w:sz w:val="24"/>
                <w:szCs w:val="24"/>
              </w:rPr>
              <w:lastRenderedPageBreak/>
              <w:t>стоимость транспортировки превышает стоимость товара в несколько раз. Транспортные расходы по доставке фосфатного сырья составляют: в РФ 14 784 тенге/т, в Белоруссию 18 206 тенге/т; в Туркмению (это единственно оставшийся у нас рынок продаж)</w:t>
            </w:r>
            <w:r w:rsidRPr="00E43AD5">
              <w:rPr>
                <w:rStyle w:val="30pt"/>
                <w:sz w:val="24"/>
                <w:szCs w:val="24"/>
              </w:rPr>
              <w:t xml:space="preserve"> — </w:t>
            </w:r>
            <w:r w:rsidRPr="00E43AD5">
              <w:rPr>
                <w:i w:val="0"/>
                <w:sz w:val="24"/>
                <w:szCs w:val="24"/>
              </w:rPr>
              <w:t>21 390 тенге/т, тогда как стоимость фосруды в данный период не превышает более 18 393 тенге за тонну.</w:t>
            </w:r>
          </w:p>
          <w:p w:rsidR="00E43AD5" w:rsidRPr="00E43AD5" w:rsidRDefault="00E43AD5" w:rsidP="00E43AD5">
            <w:pPr>
              <w:pStyle w:val="28"/>
              <w:shd w:val="clear" w:color="auto" w:fill="auto"/>
              <w:spacing w:after="0" w:line="240" w:lineRule="auto"/>
              <w:ind w:left="20" w:right="20" w:firstLine="298"/>
              <w:rPr>
                <w:sz w:val="24"/>
                <w:szCs w:val="24"/>
              </w:rPr>
            </w:pPr>
            <w:r w:rsidRPr="00E43AD5">
              <w:rPr>
                <w:sz w:val="24"/>
                <w:szCs w:val="24"/>
              </w:rPr>
              <w:t>Однако данная стоимость с учетом транспортных расходов и косвенных налогов при расчете НДПИ применяется ко всему объему добытой руды, в частности к объемам по которым компания осуществляет глубокую переработку.</w:t>
            </w:r>
          </w:p>
          <w:p w:rsidR="00E43AD5" w:rsidRPr="00E43AD5" w:rsidRDefault="00E43AD5" w:rsidP="00E43AD5">
            <w:pPr>
              <w:pStyle w:val="28"/>
              <w:shd w:val="clear" w:color="auto" w:fill="auto"/>
              <w:spacing w:after="0" w:line="240" w:lineRule="auto"/>
              <w:ind w:left="20" w:right="20" w:firstLine="298"/>
              <w:rPr>
                <w:sz w:val="24"/>
                <w:szCs w:val="24"/>
              </w:rPr>
            </w:pPr>
            <w:r w:rsidRPr="00E43AD5">
              <w:rPr>
                <w:sz w:val="24"/>
                <w:szCs w:val="24"/>
              </w:rPr>
              <w:t xml:space="preserve">Таким </w:t>
            </w:r>
            <w:proofErr w:type="gramStart"/>
            <w:r w:rsidRPr="00E43AD5">
              <w:rPr>
                <w:sz w:val="24"/>
                <w:szCs w:val="24"/>
              </w:rPr>
              <w:t>образом</w:t>
            </w:r>
            <w:proofErr w:type="gramEnd"/>
            <w:r w:rsidRPr="00E43AD5">
              <w:rPr>
                <w:sz w:val="24"/>
                <w:szCs w:val="24"/>
              </w:rPr>
              <w:t xml:space="preserve"> компания не осуществляет экспортные операции по реализации руды, так как это невыгодно и убыточно и имеются вышеуказанные барьеры в законодательстве.</w:t>
            </w:r>
          </w:p>
          <w:p w:rsidR="00E43AD5" w:rsidRPr="00E43AD5" w:rsidRDefault="00E43AD5" w:rsidP="00E43AD5">
            <w:pPr>
              <w:pStyle w:val="28"/>
              <w:shd w:val="clear" w:color="auto" w:fill="auto"/>
              <w:tabs>
                <w:tab w:val="left" w:pos="2194"/>
                <w:tab w:val="right" w:pos="4119"/>
              </w:tabs>
              <w:spacing w:after="0" w:line="240" w:lineRule="auto"/>
              <w:ind w:left="20" w:right="20" w:firstLine="298"/>
              <w:rPr>
                <w:sz w:val="24"/>
                <w:szCs w:val="24"/>
              </w:rPr>
            </w:pPr>
            <w:r w:rsidRPr="00E43AD5">
              <w:rPr>
                <w:sz w:val="24"/>
                <w:szCs w:val="24"/>
              </w:rPr>
              <w:lastRenderedPageBreak/>
              <w:t>Предлагаемая формулировка позволяет устранить вышеуказанные барьеры и будет стимулировать, и поддержать</w:t>
            </w:r>
          </w:p>
          <w:p w:rsidR="00E43AD5" w:rsidRPr="00895216" w:rsidRDefault="00E43AD5" w:rsidP="00E43AD5">
            <w:pPr>
              <w:jc w:val="both"/>
              <w:rPr>
                <w:rStyle w:val="40pt0"/>
                <w:rFonts w:eastAsia="Calibri"/>
                <w:b w:val="0"/>
                <w:i w:val="0"/>
                <w:sz w:val="24"/>
                <w:szCs w:val="24"/>
              </w:rPr>
            </w:pPr>
            <w:r w:rsidRPr="00895216">
              <w:rPr>
                <w:rStyle w:val="40pt"/>
                <w:rFonts w:eastAsia="Calibri"/>
                <w:b w:val="0"/>
                <w:i w:val="0"/>
                <w:sz w:val="24"/>
                <w:szCs w:val="24"/>
              </w:rPr>
              <w:t xml:space="preserve">недропользователей </w:t>
            </w:r>
            <w:proofErr w:type="gramStart"/>
            <w:r w:rsidRPr="00895216">
              <w:rPr>
                <w:rStyle w:val="40pt"/>
                <w:rFonts w:eastAsia="Calibri"/>
                <w:b w:val="0"/>
                <w:i w:val="0"/>
                <w:sz w:val="24"/>
                <w:szCs w:val="24"/>
              </w:rPr>
              <w:t>осуществляющих</w:t>
            </w:r>
            <w:proofErr w:type="gramEnd"/>
            <w:r w:rsidRPr="00895216">
              <w:rPr>
                <w:rStyle w:val="40pt"/>
                <w:rFonts w:eastAsia="Calibri"/>
                <w:b w:val="0"/>
                <w:i w:val="0"/>
                <w:sz w:val="24"/>
                <w:szCs w:val="24"/>
              </w:rPr>
              <w:t xml:space="preserve"> глубокую переработку руды, что в свою очередь </w:t>
            </w:r>
            <w:r w:rsidRPr="00E43AD5">
              <w:t>способствует исполнению поручения Президента РК по обеспечению глубокой переработки руды на территории РК,</w:t>
            </w:r>
            <w:r w:rsidRPr="00E43AD5">
              <w:rPr>
                <w:b/>
              </w:rPr>
              <w:t xml:space="preserve"> </w:t>
            </w:r>
            <w:r w:rsidRPr="00895216">
              <w:rPr>
                <w:rStyle w:val="40pt0"/>
                <w:rFonts w:eastAsia="Calibri"/>
                <w:b w:val="0"/>
                <w:i w:val="0"/>
                <w:sz w:val="24"/>
                <w:szCs w:val="24"/>
              </w:rPr>
              <w:t xml:space="preserve">так же способствует увеличению реализации добываемой руды на экспорт, что так же способствует исполнению поручения Президента РК. </w:t>
            </w:r>
          </w:p>
          <w:p w:rsidR="00E43AD5" w:rsidRPr="00E43AD5" w:rsidRDefault="00E43AD5" w:rsidP="00E43AD5">
            <w:pPr>
              <w:pStyle w:val="35"/>
              <w:shd w:val="clear" w:color="auto" w:fill="auto"/>
              <w:spacing w:line="240" w:lineRule="auto"/>
              <w:ind w:left="20" w:right="20" w:firstLine="298"/>
              <w:rPr>
                <w:i w:val="0"/>
                <w:sz w:val="24"/>
                <w:szCs w:val="24"/>
              </w:rPr>
            </w:pPr>
            <w:r w:rsidRPr="00E43AD5">
              <w:rPr>
                <w:i w:val="0"/>
                <w:sz w:val="24"/>
                <w:szCs w:val="24"/>
              </w:rPr>
              <w:t>Введение данной нормы по компании не влечет затрат и потерь для Республиканского бюджета.</w:t>
            </w:r>
          </w:p>
          <w:p w:rsidR="00E43AD5" w:rsidRPr="00E43AD5" w:rsidRDefault="00E43AD5" w:rsidP="00E43AD5">
            <w:pPr>
              <w:jc w:val="both"/>
            </w:pPr>
          </w:p>
        </w:tc>
      </w:tr>
    </w:tbl>
    <w:p w:rsidR="00841F6D" w:rsidRPr="00140C2F" w:rsidRDefault="00841F6D" w:rsidP="00481066">
      <w:pPr>
        <w:pStyle w:val="aa"/>
        <w:rPr>
          <w:b/>
        </w:rPr>
      </w:pPr>
    </w:p>
    <w:sectPr w:rsidR="00841F6D" w:rsidRPr="00140C2F" w:rsidSect="000C2FF4">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340" w:bottom="851" w:left="3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021" w:rsidRDefault="00253021">
      <w:r>
        <w:separator/>
      </w:r>
    </w:p>
  </w:endnote>
  <w:endnote w:type="continuationSeparator" w:id="0">
    <w:p w:rsidR="00253021" w:rsidRDefault="00253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5A" w:rsidRDefault="006E2D5A" w:rsidP="00573EA4">
    <w:pPr>
      <w:pStyle w:val="a7"/>
      <w:framePr w:wrap="around" w:vAnchor="text" w:hAnchor="margin" w:xAlign="center" w:y="1"/>
      <w:rPr>
        <w:rStyle w:val="a9"/>
      </w:rPr>
    </w:pPr>
    <w:r>
      <w:rPr>
        <w:rStyle w:val="a9"/>
      </w:rPr>
      <w:fldChar w:fldCharType="begin"/>
    </w:r>
    <w:r>
      <w:rPr>
        <w:rStyle w:val="a9"/>
      </w:rPr>
      <w:instrText xml:space="preserve">PAGE  </w:instrText>
    </w:r>
    <w:r w:rsidR="001F2EB3">
      <w:rPr>
        <w:rStyle w:val="a9"/>
      </w:rPr>
      <w:fldChar w:fldCharType="separate"/>
    </w:r>
    <w:r w:rsidR="001F2EB3">
      <w:rPr>
        <w:rStyle w:val="a9"/>
        <w:noProof/>
      </w:rPr>
      <w:t>4</w:t>
    </w:r>
    <w:r>
      <w:rPr>
        <w:rStyle w:val="a9"/>
      </w:rPr>
      <w:fldChar w:fldCharType="end"/>
    </w:r>
  </w:p>
  <w:p w:rsidR="006E2D5A" w:rsidRDefault="006E2D5A" w:rsidP="00FA2DA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D5A" w:rsidRDefault="006E2D5A" w:rsidP="00C85BCD">
    <w:pPr>
      <w:pStyle w:val="a7"/>
      <w:framePr w:wrap="around" w:vAnchor="text" w:hAnchor="margin" w:xAlign="center" w:y="1"/>
      <w:rPr>
        <w:rStyle w:val="a9"/>
      </w:rPr>
    </w:pPr>
  </w:p>
  <w:p w:rsidR="006E2D5A" w:rsidRDefault="006E2D5A" w:rsidP="00FA2DA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64B" w:rsidRDefault="008D664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021" w:rsidRDefault="00253021">
      <w:r>
        <w:separator/>
      </w:r>
    </w:p>
  </w:footnote>
  <w:footnote w:type="continuationSeparator" w:id="0">
    <w:p w:rsidR="00253021" w:rsidRDefault="00253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64B" w:rsidRDefault="008D664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F4" w:rsidRDefault="000C2FF4">
    <w:pPr>
      <w:pStyle w:val="a5"/>
      <w:jc w:val="center"/>
    </w:pPr>
    <w:fldSimple w:instr="PAGE   \* MERGEFORMAT">
      <w:r w:rsidR="003E0543">
        <w:rPr>
          <w:noProof/>
        </w:rPr>
        <w:t>15</w:t>
      </w:r>
    </w:fldSimple>
  </w:p>
  <w:p w:rsidR="00933733" w:rsidRDefault="0093373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7E" w:rsidRDefault="00AB497E">
    <w:pPr>
      <w:pStyle w:val="a5"/>
      <w:jc w:val="center"/>
    </w:pPr>
    <w:fldSimple w:instr="PAGE   \* MERGEFORMAT">
      <w:r w:rsidR="003E0543">
        <w:rPr>
          <w:noProof/>
        </w:rPr>
        <w:t>1</w:t>
      </w:r>
    </w:fldSimple>
  </w:p>
  <w:p w:rsidR="00AB497E" w:rsidRDefault="00AB497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AD6"/>
    <w:multiLevelType w:val="hybridMultilevel"/>
    <w:tmpl w:val="C20E0770"/>
    <w:lvl w:ilvl="0" w:tplc="C9F6974E">
      <w:start w:val="1"/>
      <w:numFmt w:val="decimal"/>
      <w:lvlText w:val="%1)"/>
      <w:lvlJc w:val="left"/>
      <w:pPr>
        <w:ind w:left="677" w:hanging="360"/>
      </w:pPr>
      <w:rPr>
        <w:rFonts w:ascii="Times New Roman" w:eastAsia="Times New Roman" w:hAnsi="Times New Roman" w:cs="Times New Roman"/>
      </w:r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1">
    <w:nsid w:val="16AB50E1"/>
    <w:multiLevelType w:val="hybridMultilevel"/>
    <w:tmpl w:val="5914B144"/>
    <w:lvl w:ilvl="0" w:tplc="8C40E29E">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2">
    <w:nsid w:val="1CDF5796"/>
    <w:multiLevelType w:val="hybridMultilevel"/>
    <w:tmpl w:val="ECDC68EC"/>
    <w:lvl w:ilvl="0" w:tplc="9D3A4A4E">
      <w:start w:val="1"/>
      <w:numFmt w:val="decimal"/>
      <w:lvlText w:val="%1."/>
      <w:lvlJc w:val="left"/>
      <w:pPr>
        <w:tabs>
          <w:tab w:val="num" w:pos="720"/>
        </w:tabs>
        <w:ind w:left="720" w:hanging="360"/>
      </w:pPr>
      <w:rPr>
        <w:rFonts w:cs="Times New Roman"/>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E4D2262"/>
    <w:multiLevelType w:val="hybridMultilevel"/>
    <w:tmpl w:val="213094D0"/>
    <w:lvl w:ilvl="0" w:tplc="5F5A7A1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1F78FF"/>
    <w:multiLevelType w:val="hybridMultilevel"/>
    <w:tmpl w:val="35CC5C66"/>
    <w:lvl w:ilvl="0" w:tplc="187EF658">
      <w:start w:val="708"/>
      <w:numFmt w:val="decimal"/>
      <w:lvlText w:val="Статья %1."/>
      <w:lvlJc w:val="left"/>
      <w:pPr>
        <w:ind w:left="2912" w:hanging="360"/>
      </w:pPr>
      <w:rPr>
        <w:rFonts w:ascii="Times New Roman" w:hAnsi="Times New Roman" w:cs="Times New Roman" w:hint="default"/>
        <w:b/>
        <w:i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04B7055"/>
    <w:multiLevelType w:val="hybridMultilevel"/>
    <w:tmpl w:val="1BC48FE4"/>
    <w:lvl w:ilvl="0" w:tplc="60F89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4B2F84"/>
    <w:multiLevelType w:val="hybridMultilevel"/>
    <w:tmpl w:val="8D7404E2"/>
    <w:lvl w:ilvl="0" w:tplc="17EACCF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nsid w:val="44FD54AB"/>
    <w:multiLevelType w:val="hybridMultilevel"/>
    <w:tmpl w:val="E676FC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096599"/>
    <w:multiLevelType w:val="hybridMultilevel"/>
    <w:tmpl w:val="52D64CF0"/>
    <w:lvl w:ilvl="0" w:tplc="7750B2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4AF42786"/>
    <w:multiLevelType w:val="multilevel"/>
    <w:tmpl w:val="FF4218CE"/>
    <w:lvl w:ilvl="0">
      <w:start w:val="1"/>
      <w:numFmt w:val="bullet"/>
      <w:lvlText w:val="-"/>
      <w:lvlJc w:val="left"/>
      <w:rPr>
        <w:rFonts w:ascii="Times New Roman" w:eastAsia="Times New Roman" w:hAnsi="Times New Roman" w:cs="Times New Roman"/>
        <w:b/>
        <w:bCs/>
        <w:i w:val="0"/>
        <w:iCs w:val="0"/>
        <w:smallCaps w:val="0"/>
        <w:strike w:val="0"/>
        <w:color w:val="000000"/>
        <w:spacing w:val="9"/>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9C220E"/>
    <w:multiLevelType w:val="hybridMultilevel"/>
    <w:tmpl w:val="91AC127C"/>
    <w:lvl w:ilvl="0" w:tplc="8E1C4C5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E175B1B"/>
    <w:multiLevelType w:val="hybridMultilevel"/>
    <w:tmpl w:val="AE54383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6FA6427"/>
    <w:multiLevelType w:val="hybridMultilevel"/>
    <w:tmpl w:val="CAB078C8"/>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0303F43"/>
    <w:multiLevelType w:val="hybridMultilevel"/>
    <w:tmpl w:val="ABC2C452"/>
    <w:lvl w:ilvl="0" w:tplc="EF60BA10">
      <w:start w:val="2"/>
      <w:numFmt w:val="decimal"/>
      <w:lvlText w:val="%1."/>
      <w:lvlJc w:val="left"/>
      <w:pPr>
        <w:ind w:left="1083" w:hanging="360"/>
      </w:pPr>
      <w:rPr>
        <w:rFonts w:hint="default"/>
      </w:r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14">
    <w:nsid w:val="79D946EA"/>
    <w:multiLevelType w:val="hybridMultilevel"/>
    <w:tmpl w:val="45AE87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10793"/>
    <w:multiLevelType w:val="hybridMultilevel"/>
    <w:tmpl w:val="9BC0B708"/>
    <w:lvl w:ilvl="0" w:tplc="0974F2F8">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13"/>
  </w:num>
  <w:num w:numId="6">
    <w:abstractNumId w:val="1"/>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7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8811E7"/>
    <w:rsid w:val="000007C6"/>
    <w:rsid w:val="0000095E"/>
    <w:rsid w:val="00000E31"/>
    <w:rsid w:val="00001BA3"/>
    <w:rsid w:val="00001F1A"/>
    <w:rsid w:val="00002D17"/>
    <w:rsid w:val="00006B8B"/>
    <w:rsid w:val="000070B1"/>
    <w:rsid w:val="00007735"/>
    <w:rsid w:val="00007F11"/>
    <w:rsid w:val="000102FE"/>
    <w:rsid w:val="000109A4"/>
    <w:rsid w:val="0001288B"/>
    <w:rsid w:val="000131F8"/>
    <w:rsid w:val="0001416A"/>
    <w:rsid w:val="00014C1B"/>
    <w:rsid w:val="000152C1"/>
    <w:rsid w:val="0001553D"/>
    <w:rsid w:val="00015A68"/>
    <w:rsid w:val="00016325"/>
    <w:rsid w:val="00016DBB"/>
    <w:rsid w:val="00017126"/>
    <w:rsid w:val="00020588"/>
    <w:rsid w:val="00020642"/>
    <w:rsid w:val="00021042"/>
    <w:rsid w:val="00021069"/>
    <w:rsid w:val="00021227"/>
    <w:rsid w:val="00021E27"/>
    <w:rsid w:val="00021F69"/>
    <w:rsid w:val="00022546"/>
    <w:rsid w:val="00026084"/>
    <w:rsid w:val="0002686C"/>
    <w:rsid w:val="00026FF6"/>
    <w:rsid w:val="0002710F"/>
    <w:rsid w:val="0002760B"/>
    <w:rsid w:val="000277F0"/>
    <w:rsid w:val="00030935"/>
    <w:rsid w:val="000330F8"/>
    <w:rsid w:val="0003458F"/>
    <w:rsid w:val="000345B3"/>
    <w:rsid w:val="000362A8"/>
    <w:rsid w:val="00036FE9"/>
    <w:rsid w:val="00040046"/>
    <w:rsid w:val="00040AAF"/>
    <w:rsid w:val="00041279"/>
    <w:rsid w:val="000421C9"/>
    <w:rsid w:val="00043429"/>
    <w:rsid w:val="00043EF3"/>
    <w:rsid w:val="000447F2"/>
    <w:rsid w:val="00045A3F"/>
    <w:rsid w:val="00046352"/>
    <w:rsid w:val="00046AAC"/>
    <w:rsid w:val="00050C0F"/>
    <w:rsid w:val="00051004"/>
    <w:rsid w:val="000515C4"/>
    <w:rsid w:val="0005208C"/>
    <w:rsid w:val="0005247F"/>
    <w:rsid w:val="000524B7"/>
    <w:rsid w:val="00052A65"/>
    <w:rsid w:val="000535CD"/>
    <w:rsid w:val="00054094"/>
    <w:rsid w:val="00054D73"/>
    <w:rsid w:val="00054EDB"/>
    <w:rsid w:val="00055401"/>
    <w:rsid w:val="00055B73"/>
    <w:rsid w:val="00056BC0"/>
    <w:rsid w:val="00060564"/>
    <w:rsid w:val="000607EE"/>
    <w:rsid w:val="0006138D"/>
    <w:rsid w:val="00061B9B"/>
    <w:rsid w:val="000626AE"/>
    <w:rsid w:val="00062F5D"/>
    <w:rsid w:val="00062F66"/>
    <w:rsid w:val="00063879"/>
    <w:rsid w:val="00064B4A"/>
    <w:rsid w:val="00065725"/>
    <w:rsid w:val="00065AFE"/>
    <w:rsid w:val="00065C57"/>
    <w:rsid w:val="00065C80"/>
    <w:rsid w:val="000661B1"/>
    <w:rsid w:val="00067649"/>
    <w:rsid w:val="00067BC3"/>
    <w:rsid w:val="00070161"/>
    <w:rsid w:val="00071257"/>
    <w:rsid w:val="00071A50"/>
    <w:rsid w:val="00071B4D"/>
    <w:rsid w:val="000722B9"/>
    <w:rsid w:val="00072EA6"/>
    <w:rsid w:val="0007335F"/>
    <w:rsid w:val="00074164"/>
    <w:rsid w:val="0007419C"/>
    <w:rsid w:val="00074306"/>
    <w:rsid w:val="00074F3E"/>
    <w:rsid w:val="00075ADE"/>
    <w:rsid w:val="00075C89"/>
    <w:rsid w:val="00076FFF"/>
    <w:rsid w:val="00077C38"/>
    <w:rsid w:val="00077D3B"/>
    <w:rsid w:val="000818AA"/>
    <w:rsid w:val="0008241A"/>
    <w:rsid w:val="00083BEF"/>
    <w:rsid w:val="00083D89"/>
    <w:rsid w:val="00084569"/>
    <w:rsid w:val="000858A1"/>
    <w:rsid w:val="0008725E"/>
    <w:rsid w:val="0008778B"/>
    <w:rsid w:val="0009036A"/>
    <w:rsid w:val="0009045E"/>
    <w:rsid w:val="00090A93"/>
    <w:rsid w:val="00090DAA"/>
    <w:rsid w:val="0009133C"/>
    <w:rsid w:val="000947DA"/>
    <w:rsid w:val="00095463"/>
    <w:rsid w:val="0009647E"/>
    <w:rsid w:val="0009769D"/>
    <w:rsid w:val="000A1B2B"/>
    <w:rsid w:val="000A1ECD"/>
    <w:rsid w:val="000A23D5"/>
    <w:rsid w:val="000A26B3"/>
    <w:rsid w:val="000A3EEC"/>
    <w:rsid w:val="000A3FF7"/>
    <w:rsid w:val="000A49B6"/>
    <w:rsid w:val="000A6C82"/>
    <w:rsid w:val="000B038F"/>
    <w:rsid w:val="000B16B8"/>
    <w:rsid w:val="000B25F3"/>
    <w:rsid w:val="000B4035"/>
    <w:rsid w:val="000B43D5"/>
    <w:rsid w:val="000B46BB"/>
    <w:rsid w:val="000B5E46"/>
    <w:rsid w:val="000B66C2"/>
    <w:rsid w:val="000B7225"/>
    <w:rsid w:val="000C1D58"/>
    <w:rsid w:val="000C29D5"/>
    <w:rsid w:val="000C2FF4"/>
    <w:rsid w:val="000C4957"/>
    <w:rsid w:val="000C4DAF"/>
    <w:rsid w:val="000C57CA"/>
    <w:rsid w:val="000C60FE"/>
    <w:rsid w:val="000C6B6D"/>
    <w:rsid w:val="000D0579"/>
    <w:rsid w:val="000D0EDC"/>
    <w:rsid w:val="000D0F8E"/>
    <w:rsid w:val="000D3DBA"/>
    <w:rsid w:val="000D41C5"/>
    <w:rsid w:val="000D471B"/>
    <w:rsid w:val="000D4C6A"/>
    <w:rsid w:val="000D50A9"/>
    <w:rsid w:val="000D5252"/>
    <w:rsid w:val="000D5736"/>
    <w:rsid w:val="000D6B1D"/>
    <w:rsid w:val="000E00C2"/>
    <w:rsid w:val="000E0345"/>
    <w:rsid w:val="000E0C9C"/>
    <w:rsid w:val="000E0E46"/>
    <w:rsid w:val="000E14D0"/>
    <w:rsid w:val="000E1C49"/>
    <w:rsid w:val="000E2CD3"/>
    <w:rsid w:val="000E4392"/>
    <w:rsid w:val="000E483D"/>
    <w:rsid w:val="000E4E25"/>
    <w:rsid w:val="000E5476"/>
    <w:rsid w:val="000E5776"/>
    <w:rsid w:val="000E6D65"/>
    <w:rsid w:val="000E72EB"/>
    <w:rsid w:val="000E7EDC"/>
    <w:rsid w:val="000F28D5"/>
    <w:rsid w:val="000F2F86"/>
    <w:rsid w:val="000F2FD4"/>
    <w:rsid w:val="000F3C45"/>
    <w:rsid w:val="000F60AB"/>
    <w:rsid w:val="001000CE"/>
    <w:rsid w:val="00100304"/>
    <w:rsid w:val="00102421"/>
    <w:rsid w:val="00102580"/>
    <w:rsid w:val="0010343D"/>
    <w:rsid w:val="0010408F"/>
    <w:rsid w:val="0010433F"/>
    <w:rsid w:val="00104727"/>
    <w:rsid w:val="00104978"/>
    <w:rsid w:val="00104C1D"/>
    <w:rsid w:val="001059FB"/>
    <w:rsid w:val="00105B23"/>
    <w:rsid w:val="00106EF3"/>
    <w:rsid w:val="00107455"/>
    <w:rsid w:val="00112ED4"/>
    <w:rsid w:val="0011461D"/>
    <w:rsid w:val="00115270"/>
    <w:rsid w:val="00116E04"/>
    <w:rsid w:val="001179D7"/>
    <w:rsid w:val="0012111B"/>
    <w:rsid w:val="00121246"/>
    <w:rsid w:val="001218BE"/>
    <w:rsid w:val="00121D80"/>
    <w:rsid w:val="0012211C"/>
    <w:rsid w:val="00122881"/>
    <w:rsid w:val="001228D7"/>
    <w:rsid w:val="00124E58"/>
    <w:rsid w:val="0012623F"/>
    <w:rsid w:val="00126F8E"/>
    <w:rsid w:val="00126FB8"/>
    <w:rsid w:val="00127C17"/>
    <w:rsid w:val="0013089D"/>
    <w:rsid w:val="00130B98"/>
    <w:rsid w:val="00130D8D"/>
    <w:rsid w:val="001312D1"/>
    <w:rsid w:val="00132794"/>
    <w:rsid w:val="001331C5"/>
    <w:rsid w:val="00133C59"/>
    <w:rsid w:val="00133F7F"/>
    <w:rsid w:val="001351A3"/>
    <w:rsid w:val="00140C2F"/>
    <w:rsid w:val="001411F7"/>
    <w:rsid w:val="001414A8"/>
    <w:rsid w:val="00141615"/>
    <w:rsid w:val="00141E45"/>
    <w:rsid w:val="001425D7"/>
    <w:rsid w:val="00142742"/>
    <w:rsid w:val="001428F6"/>
    <w:rsid w:val="00143D4F"/>
    <w:rsid w:val="00145925"/>
    <w:rsid w:val="00145BA6"/>
    <w:rsid w:val="0014725D"/>
    <w:rsid w:val="00147EEB"/>
    <w:rsid w:val="00151994"/>
    <w:rsid w:val="0015386C"/>
    <w:rsid w:val="00154CB2"/>
    <w:rsid w:val="001551EA"/>
    <w:rsid w:val="001568FA"/>
    <w:rsid w:val="00156CA1"/>
    <w:rsid w:val="0016112A"/>
    <w:rsid w:val="00161A40"/>
    <w:rsid w:val="0016322D"/>
    <w:rsid w:val="00163515"/>
    <w:rsid w:val="00163662"/>
    <w:rsid w:val="00163F08"/>
    <w:rsid w:val="0016404D"/>
    <w:rsid w:val="001643BE"/>
    <w:rsid w:val="00164A84"/>
    <w:rsid w:val="00164BED"/>
    <w:rsid w:val="00165CD6"/>
    <w:rsid w:val="00165D33"/>
    <w:rsid w:val="00165DDA"/>
    <w:rsid w:val="00165F7B"/>
    <w:rsid w:val="00166CCD"/>
    <w:rsid w:val="001672C9"/>
    <w:rsid w:val="00167713"/>
    <w:rsid w:val="00167B1B"/>
    <w:rsid w:val="001709FC"/>
    <w:rsid w:val="00170CB8"/>
    <w:rsid w:val="00174688"/>
    <w:rsid w:val="00174FC8"/>
    <w:rsid w:val="001750AB"/>
    <w:rsid w:val="0017689C"/>
    <w:rsid w:val="00177A8A"/>
    <w:rsid w:val="00180614"/>
    <w:rsid w:val="00181FF1"/>
    <w:rsid w:val="00182630"/>
    <w:rsid w:val="00182B22"/>
    <w:rsid w:val="00182D08"/>
    <w:rsid w:val="00183164"/>
    <w:rsid w:val="00183662"/>
    <w:rsid w:val="0018394B"/>
    <w:rsid w:val="0018433D"/>
    <w:rsid w:val="00184852"/>
    <w:rsid w:val="001849DA"/>
    <w:rsid w:val="00187DFD"/>
    <w:rsid w:val="00190A8B"/>
    <w:rsid w:val="00192A3E"/>
    <w:rsid w:val="00193744"/>
    <w:rsid w:val="001948CA"/>
    <w:rsid w:val="0019600A"/>
    <w:rsid w:val="001979E2"/>
    <w:rsid w:val="001A0DD2"/>
    <w:rsid w:val="001A21C3"/>
    <w:rsid w:val="001A2320"/>
    <w:rsid w:val="001A3E7D"/>
    <w:rsid w:val="001A4676"/>
    <w:rsid w:val="001A4DCB"/>
    <w:rsid w:val="001A6239"/>
    <w:rsid w:val="001A677D"/>
    <w:rsid w:val="001B04A4"/>
    <w:rsid w:val="001B09BD"/>
    <w:rsid w:val="001B0D09"/>
    <w:rsid w:val="001B0D81"/>
    <w:rsid w:val="001B176B"/>
    <w:rsid w:val="001B50F6"/>
    <w:rsid w:val="001B5ABA"/>
    <w:rsid w:val="001B75E7"/>
    <w:rsid w:val="001C0452"/>
    <w:rsid w:val="001C079B"/>
    <w:rsid w:val="001C0A71"/>
    <w:rsid w:val="001C1CB0"/>
    <w:rsid w:val="001C200D"/>
    <w:rsid w:val="001C4AFC"/>
    <w:rsid w:val="001C5488"/>
    <w:rsid w:val="001C5E34"/>
    <w:rsid w:val="001C6B58"/>
    <w:rsid w:val="001C7543"/>
    <w:rsid w:val="001D074C"/>
    <w:rsid w:val="001D1E8B"/>
    <w:rsid w:val="001D212D"/>
    <w:rsid w:val="001D2195"/>
    <w:rsid w:val="001D2402"/>
    <w:rsid w:val="001D3795"/>
    <w:rsid w:val="001D43B2"/>
    <w:rsid w:val="001D53C3"/>
    <w:rsid w:val="001D69B4"/>
    <w:rsid w:val="001D710A"/>
    <w:rsid w:val="001D73CF"/>
    <w:rsid w:val="001E0CA0"/>
    <w:rsid w:val="001E1656"/>
    <w:rsid w:val="001E17B5"/>
    <w:rsid w:val="001E1E45"/>
    <w:rsid w:val="001E24E9"/>
    <w:rsid w:val="001E3B07"/>
    <w:rsid w:val="001E4083"/>
    <w:rsid w:val="001E5F59"/>
    <w:rsid w:val="001E6093"/>
    <w:rsid w:val="001E6606"/>
    <w:rsid w:val="001E672E"/>
    <w:rsid w:val="001E6B81"/>
    <w:rsid w:val="001F0108"/>
    <w:rsid w:val="001F0590"/>
    <w:rsid w:val="001F2246"/>
    <w:rsid w:val="001F2852"/>
    <w:rsid w:val="001F2EB3"/>
    <w:rsid w:val="001F67F0"/>
    <w:rsid w:val="001F7C38"/>
    <w:rsid w:val="00203E53"/>
    <w:rsid w:val="00204101"/>
    <w:rsid w:val="00204862"/>
    <w:rsid w:val="00204E9C"/>
    <w:rsid w:val="00206505"/>
    <w:rsid w:val="00206D62"/>
    <w:rsid w:val="00207737"/>
    <w:rsid w:val="00207B33"/>
    <w:rsid w:val="00210405"/>
    <w:rsid w:val="00210BB4"/>
    <w:rsid w:val="00211CC0"/>
    <w:rsid w:val="002130A3"/>
    <w:rsid w:val="00213E87"/>
    <w:rsid w:val="00214096"/>
    <w:rsid w:val="002154C3"/>
    <w:rsid w:val="00220115"/>
    <w:rsid w:val="00222373"/>
    <w:rsid w:val="00222F89"/>
    <w:rsid w:val="0022329B"/>
    <w:rsid w:val="002237E2"/>
    <w:rsid w:val="00224BE4"/>
    <w:rsid w:val="00225586"/>
    <w:rsid w:val="002255F4"/>
    <w:rsid w:val="00225851"/>
    <w:rsid w:val="002277FF"/>
    <w:rsid w:val="00227E69"/>
    <w:rsid w:val="0023005C"/>
    <w:rsid w:val="00230681"/>
    <w:rsid w:val="00230807"/>
    <w:rsid w:val="00230E98"/>
    <w:rsid w:val="002312E8"/>
    <w:rsid w:val="00231311"/>
    <w:rsid w:val="0023151E"/>
    <w:rsid w:val="00231A67"/>
    <w:rsid w:val="00232120"/>
    <w:rsid w:val="0023240D"/>
    <w:rsid w:val="00232C65"/>
    <w:rsid w:val="002333CF"/>
    <w:rsid w:val="002354DC"/>
    <w:rsid w:val="002355A0"/>
    <w:rsid w:val="002357C0"/>
    <w:rsid w:val="00235AA4"/>
    <w:rsid w:val="002364E6"/>
    <w:rsid w:val="002367EE"/>
    <w:rsid w:val="00240AF6"/>
    <w:rsid w:val="00243F91"/>
    <w:rsid w:val="00243FB9"/>
    <w:rsid w:val="00244719"/>
    <w:rsid w:val="002448D6"/>
    <w:rsid w:val="002449F2"/>
    <w:rsid w:val="00244C55"/>
    <w:rsid w:val="00245608"/>
    <w:rsid w:val="00245F8E"/>
    <w:rsid w:val="00250B4B"/>
    <w:rsid w:val="0025101C"/>
    <w:rsid w:val="0025118D"/>
    <w:rsid w:val="002518C9"/>
    <w:rsid w:val="00251E7E"/>
    <w:rsid w:val="00253021"/>
    <w:rsid w:val="002535D4"/>
    <w:rsid w:val="002539FF"/>
    <w:rsid w:val="00257877"/>
    <w:rsid w:val="00260474"/>
    <w:rsid w:val="00260935"/>
    <w:rsid w:val="002615C9"/>
    <w:rsid w:val="002617B0"/>
    <w:rsid w:val="00262213"/>
    <w:rsid w:val="00262D75"/>
    <w:rsid w:val="00263267"/>
    <w:rsid w:val="00263DC2"/>
    <w:rsid w:val="00264643"/>
    <w:rsid w:val="002672EB"/>
    <w:rsid w:val="002701A3"/>
    <w:rsid w:val="002706F0"/>
    <w:rsid w:val="00270759"/>
    <w:rsid w:val="00270B5F"/>
    <w:rsid w:val="002712EA"/>
    <w:rsid w:val="00271F26"/>
    <w:rsid w:val="00272893"/>
    <w:rsid w:val="002729B6"/>
    <w:rsid w:val="00273DFB"/>
    <w:rsid w:val="00274A20"/>
    <w:rsid w:val="002770D6"/>
    <w:rsid w:val="00280324"/>
    <w:rsid w:val="00280619"/>
    <w:rsid w:val="00280C6A"/>
    <w:rsid w:val="00280FAD"/>
    <w:rsid w:val="00282768"/>
    <w:rsid w:val="00285127"/>
    <w:rsid w:val="00285464"/>
    <w:rsid w:val="00285F2A"/>
    <w:rsid w:val="00291132"/>
    <w:rsid w:val="0029124E"/>
    <w:rsid w:val="00293FEA"/>
    <w:rsid w:val="002941E5"/>
    <w:rsid w:val="0029559C"/>
    <w:rsid w:val="0029567B"/>
    <w:rsid w:val="0029583B"/>
    <w:rsid w:val="002971C3"/>
    <w:rsid w:val="002A03C5"/>
    <w:rsid w:val="002A1708"/>
    <w:rsid w:val="002A1E13"/>
    <w:rsid w:val="002A20A4"/>
    <w:rsid w:val="002A20F8"/>
    <w:rsid w:val="002A5900"/>
    <w:rsid w:val="002A5A9C"/>
    <w:rsid w:val="002A6951"/>
    <w:rsid w:val="002B1452"/>
    <w:rsid w:val="002B14A4"/>
    <w:rsid w:val="002B1D1D"/>
    <w:rsid w:val="002B3062"/>
    <w:rsid w:val="002B31D8"/>
    <w:rsid w:val="002B4030"/>
    <w:rsid w:val="002B43F4"/>
    <w:rsid w:val="002B4CE4"/>
    <w:rsid w:val="002B54CC"/>
    <w:rsid w:val="002B5A5B"/>
    <w:rsid w:val="002B609B"/>
    <w:rsid w:val="002B6F33"/>
    <w:rsid w:val="002C0E53"/>
    <w:rsid w:val="002C1061"/>
    <w:rsid w:val="002C15F8"/>
    <w:rsid w:val="002C22DD"/>
    <w:rsid w:val="002C2386"/>
    <w:rsid w:val="002C46A9"/>
    <w:rsid w:val="002C60C0"/>
    <w:rsid w:val="002C691A"/>
    <w:rsid w:val="002C7198"/>
    <w:rsid w:val="002C7DEF"/>
    <w:rsid w:val="002C7EB9"/>
    <w:rsid w:val="002D0A50"/>
    <w:rsid w:val="002D0C57"/>
    <w:rsid w:val="002D20DB"/>
    <w:rsid w:val="002D23C1"/>
    <w:rsid w:val="002D2753"/>
    <w:rsid w:val="002D3577"/>
    <w:rsid w:val="002D4328"/>
    <w:rsid w:val="002D51DC"/>
    <w:rsid w:val="002D6DF2"/>
    <w:rsid w:val="002D71AD"/>
    <w:rsid w:val="002E0753"/>
    <w:rsid w:val="002E0CD8"/>
    <w:rsid w:val="002E475C"/>
    <w:rsid w:val="002E5893"/>
    <w:rsid w:val="002E61B8"/>
    <w:rsid w:val="002E68A2"/>
    <w:rsid w:val="002E6B1E"/>
    <w:rsid w:val="002E73F9"/>
    <w:rsid w:val="002F0411"/>
    <w:rsid w:val="002F0B38"/>
    <w:rsid w:val="002F26F7"/>
    <w:rsid w:val="002F317B"/>
    <w:rsid w:val="002F562E"/>
    <w:rsid w:val="002F64F8"/>
    <w:rsid w:val="002F71AC"/>
    <w:rsid w:val="002F7C2D"/>
    <w:rsid w:val="003008E7"/>
    <w:rsid w:val="00300AE6"/>
    <w:rsid w:val="003013F7"/>
    <w:rsid w:val="003027E3"/>
    <w:rsid w:val="00305D6B"/>
    <w:rsid w:val="0030680D"/>
    <w:rsid w:val="00307482"/>
    <w:rsid w:val="00310C25"/>
    <w:rsid w:val="00311BA2"/>
    <w:rsid w:val="0031280C"/>
    <w:rsid w:val="00312B25"/>
    <w:rsid w:val="00312D69"/>
    <w:rsid w:val="003134DE"/>
    <w:rsid w:val="003139DB"/>
    <w:rsid w:val="00314557"/>
    <w:rsid w:val="00314A4C"/>
    <w:rsid w:val="003151DF"/>
    <w:rsid w:val="00315675"/>
    <w:rsid w:val="00316E0D"/>
    <w:rsid w:val="0032042D"/>
    <w:rsid w:val="00320B68"/>
    <w:rsid w:val="003226EA"/>
    <w:rsid w:val="00323DF3"/>
    <w:rsid w:val="00325686"/>
    <w:rsid w:val="00325EF8"/>
    <w:rsid w:val="0032659A"/>
    <w:rsid w:val="003266D2"/>
    <w:rsid w:val="00326B5C"/>
    <w:rsid w:val="003278BC"/>
    <w:rsid w:val="003303DB"/>
    <w:rsid w:val="00331967"/>
    <w:rsid w:val="00331DC6"/>
    <w:rsid w:val="00332635"/>
    <w:rsid w:val="00332737"/>
    <w:rsid w:val="003329B2"/>
    <w:rsid w:val="00332D32"/>
    <w:rsid w:val="00334CC0"/>
    <w:rsid w:val="00335167"/>
    <w:rsid w:val="003400E1"/>
    <w:rsid w:val="003402EC"/>
    <w:rsid w:val="00340E7A"/>
    <w:rsid w:val="0034113F"/>
    <w:rsid w:val="00341ED1"/>
    <w:rsid w:val="00342601"/>
    <w:rsid w:val="00343155"/>
    <w:rsid w:val="00345106"/>
    <w:rsid w:val="003451E3"/>
    <w:rsid w:val="00346F5B"/>
    <w:rsid w:val="003507FB"/>
    <w:rsid w:val="0035120A"/>
    <w:rsid w:val="003526D8"/>
    <w:rsid w:val="00353AC5"/>
    <w:rsid w:val="00353EDE"/>
    <w:rsid w:val="003546D9"/>
    <w:rsid w:val="00354BA7"/>
    <w:rsid w:val="00355C58"/>
    <w:rsid w:val="00356C0C"/>
    <w:rsid w:val="003600E3"/>
    <w:rsid w:val="003606B0"/>
    <w:rsid w:val="003627FE"/>
    <w:rsid w:val="00362CA8"/>
    <w:rsid w:val="00364DAA"/>
    <w:rsid w:val="003650A6"/>
    <w:rsid w:val="0036568F"/>
    <w:rsid w:val="00365A8E"/>
    <w:rsid w:val="0036690E"/>
    <w:rsid w:val="00366CBA"/>
    <w:rsid w:val="003670B5"/>
    <w:rsid w:val="00367531"/>
    <w:rsid w:val="003676CD"/>
    <w:rsid w:val="00370129"/>
    <w:rsid w:val="00370E2A"/>
    <w:rsid w:val="003719C6"/>
    <w:rsid w:val="00371C3E"/>
    <w:rsid w:val="00371CFD"/>
    <w:rsid w:val="00371DD2"/>
    <w:rsid w:val="00371DDF"/>
    <w:rsid w:val="00372C62"/>
    <w:rsid w:val="0037310F"/>
    <w:rsid w:val="003743AC"/>
    <w:rsid w:val="00374663"/>
    <w:rsid w:val="00375007"/>
    <w:rsid w:val="0037512F"/>
    <w:rsid w:val="0037545B"/>
    <w:rsid w:val="003764F1"/>
    <w:rsid w:val="00376F67"/>
    <w:rsid w:val="003776BB"/>
    <w:rsid w:val="00377DD3"/>
    <w:rsid w:val="00380969"/>
    <w:rsid w:val="0038600A"/>
    <w:rsid w:val="003871E5"/>
    <w:rsid w:val="00387665"/>
    <w:rsid w:val="00387CEB"/>
    <w:rsid w:val="003904D2"/>
    <w:rsid w:val="003908F0"/>
    <w:rsid w:val="0039103B"/>
    <w:rsid w:val="003929D3"/>
    <w:rsid w:val="003938A1"/>
    <w:rsid w:val="00394029"/>
    <w:rsid w:val="003947AA"/>
    <w:rsid w:val="00395B8A"/>
    <w:rsid w:val="00395BCD"/>
    <w:rsid w:val="003967B3"/>
    <w:rsid w:val="003967BB"/>
    <w:rsid w:val="00396E99"/>
    <w:rsid w:val="00396FEB"/>
    <w:rsid w:val="003976EB"/>
    <w:rsid w:val="00397C59"/>
    <w:rsid w:val="003A0535"/>
    <w:rsid w:val="003A067B"/>
    <w:rsid w:val="003A0F0C"/>
    <w:rsid w:val="003A1D19"/>
    <w:rsid w:val="003A2257"/>
    <w:rsid w:val="003A2C42"/>
    <w:rsid w:val="003A34CE"/>
    <w:rsid w:val="003A3BD4"/>
    <w:rsid w:val="003A49CA"/>
    <w:rsid w:val="003A51B2"/>
    <w:rsid w:val="003A5893"/>
    <w:rsid w:val="003A72CF"/>
    <w:rsid w:val="003B494B"/>
    <w:rsid w:val="003B4AE2"/>
    <w:rsid w:val="003B4B81"/>
    <w:rsid w:val="003B4D84"/>
    <w:rsid w:val="003B5151"/>
    <w:rsid w:val="003B51DE"/>
    <w:rsid w:val="003B580D"/>
    <w:rsid w:val="003B595D"/>
    <w:rsid w:val="003B68DF"/>
    <w:rsid w:val="003B6D02"/>
    <w:rsid w:val="003B7B87"/>
    <w:rsid w:val="003C0232"/>
    <w:rsid w:val="003C17C3"/>
    <w:rsid w:val="003C2721"/>
    <w:rsid w:val="003C2A2A"/>
    <w:rsid w:val="003C2C34"/>
    <w:rsid w:val="003C2D99"/>
    <w:rsid w:val="003C2F59"/>
    <w:rsid w:val="003C51F4"/>
    <w:rsid w:val="003D1E35"/>
    <w:rsid w:val="003D1E37"/>
    <w:rsid w:val="003D2E3E"/>
    <w:rsid w:val="003D3E4B"/>
    <w:rsid w:val="003D557C"/>
    <w:rsid w:val="003D5D87"/>
    <w:rsid w:val="003D60A9"/>
    <w:rsid w:val="003D61DD"/>
    <w:rsid w:val="003D6717"/>
    <w:rsid w:val="003D72F8"/>
    <w:rsid w:val="003E0543"/>
    <w:rsid w:val="003E0B99"/>
    <w:rsid w:val="003E2251"/>
    <w:rsid w:val="003E247F"/>
    <w:rsid w:val="003E3200"/>
    <w:rsid w:val="003E38BA"/>
    <w:rsid w:val="003E4C18"/>
    <w:rsid w:val="003E4E3F"/>
    <w:rsid w:val="003E4ECC"/>
    <w:rsid w:val="003E518F"/>
    <w:rsid w:val="003E523A"/>
    <w:rsid w:val="003E69CA"/>
    <w:rsid w:val="003E6B8B"/>
    <w:rsid w:val="003E7502"/>
    <w:rsid w:val="003F01BA"/>
    <w:rsid w:val="003F08D1"/>
    <w:rsid w:val="003F0F4F"/>
    <w:rsid w:val="003F135F"/>
    <w:rsid w:val="003F175C"/>
    <w:rsid w:val="003F2106"/>
    <w:rsid w:val="003F302E"/>
    <w:rsid w:val="003F3F55"/>
    <w:rsid w:val="003F47F4"/>
    <w:rsid w:val="003F4896"/>
    <w:rsid w:val="003F5E3B"/>
    <w:rsid w:val="003F758C"/>
    <w:rsid w:val="00400D51"/>
    <w:rsid w:val="00401863"/>
    <w:rsid w:val="0040265A"/>
    <w:rsid w:val="0040282C"/>
    <w:rsid w:val="00405B38"/>
    <w:rsid w:val="0040760C"/>
    <w:rsid w:val="00407EA6"/>
    <w:rsid w:val="00410387"/>
    <w:rsid w:val="00410F82"/>
    <w:rsid w:val="00411778"/>
    <w:rsid w:val="00411E4F"/>
    <w:rsid w:val="0041218B"/>
    <w:rsid w:val="004122AF"/>
    <w:rsid w:val="004131B1"/>
    <w:rsid w:val="00413208"/>
    <w:rsid w:val="00413D46"/>
    <w:rsid w:val="004143D3"/>
    <w:rsid w:val="00414918"/>
    <w:rsid w:val="004169A5"/>
    <w:rsid w:val="00416F19"/>
    <w:rsid w:val="00420349"/>
    <w:rsid w:val="00420E63"/>
    <w:rsid w:val="00421FB6"/>
    <w:rsid w:val="00425282"/>
    <w:rsid w:val="00425FBE"/>
    <w:rsid w:val="0042619A"/>
    <w:rsid w:val="004264E5"/>
    <w:rsid w:val="00426B2A"/>
    <w:rsid w:val="004272FB"/>
    <w:rsid w:val="004278A8"/>
    <w:rsid w:val="00431031"/>
    <w:rsid w:val="004315E0"/>
    <w:rsid w:val="00432CE2"/>
    <w:rsid w:val="0043310A"/>
    <w:rsid w:val="004337E7"/>
    <w:rsid w:val="00433EB2"/>
    <w:rsid w:val="0044330A"/>
    <w:rsid w:val="00443373"/>
    <w:rsid w:val="004437CD"/>
    <w:rsid w:val="0044429E"/>
    <w:rsid w:val="00444F1E"/>
    <w:rsid w:val="00445951"/>
    <w:rsid w:val="00445BC7"/>
    <w:rsid w:val="00446673"/>
    <w:rsid w:val="0044668A"/>
    <w:rsid w:val="0044669E"/>
    <w:rsid w:val="00446C8D"/>
    <w:rsid w:val="00447610"/>
    <w:rsid w:val="00450349"/>
    <w:rsid w:val="00451A3E"/>
    <w:rsid w:val="004523E0"/>
    <w:rsid w:val="0045311E"/>
    <w:rsid w:val="00453498"/>
    <w:rsid w:val="00453551"/>
    <w:rsid w:val="0045419F"/>
    <w:rsid w:val="004542E3"/>
    <w:rsid w:val="00454A66"/>
    <w:rsid w:val="00454D6E"/>
    <w:rsid w:val="0045735E"/>
    <w:rsid w:val="00460400"/>
    <w:rsid w:val="004606E9"/>
    <w:rsid w:val="00461699"/>
    <w:rsid w:val="00461D81"/>
    <w:rsid w:val="00462912"/>
    <w:rsid w:val="00462C94"/>
    <w:rsid w:val="004639F6"/>
    <w:rsid w:val="00464A74"/>
    <w:rsid w:val="00464B7D"/>
    <w:rsid w:val="00465461"/>
    <w:rsid w:val="00466157"/>
    <w:rsid w:val="00466FE6"/>
    <w:rsid w:val="0046707D"/>
    <w:rsid w:val="00467F2C"/>
    <w:rsid w:val="0047080D"/>
    <w:rsid w:val="004711C9"/>
    <w:rsid w:val="00471BA8"/>
    <w:rsid w:val="00472430"/>
    <w:rsid w:val="00472BAA"/>
    <w:rsid w:val="00473570"/>
    <w:rsid w:val="00474E88"/>
    <w:rsid w:val="00475756"/>
    <w:rsid w:val="00475B60"/>
    <w:rsid w:val="004767B1"/>
    <w:rsid w:val="00476A83"/>
    <w:rsid w:val="00480780"/>
    <w:rsid w:val="0048079B"/>
    <w:rsid w:val="00481066"/>
    <w:rsid w:val="00483719"/>
    <w:rsid w:val="00483F43"/>
    <w:rsid w:val="00486BFA"/>
    <w:rsid w:val="004876A7"/>
    <w:rsid w:val="004907AB"/>
    <w:rsid w:val="00491E23"/>
    <w:rsid w:val="00491E29"/>
    <w:rsid w:val="004936FC"/>
    <w:rsid w:val="00493C2F"/>
    <w:rsid w:val="00493F0E"/>
    <w:rsid w:val="00494543"/>
    <w:rsid w:val="00495BCC"/>
    <w:rsid w:val="00497C81"/>
    <w:rsid w:val="004A0057"/>
    <w:rsid w:val="004A28D9"/>
    <w:rsid w:val="004A47AA"/>
    <w:rsid w:val="004A6054"/>
    <w:rsid w:val="004A74EE"/>
    <w:rsid w:val="004B0A71"/>
    <w:rsid w:val="004B0CA3"/>
    <w:rsid w:val="004B1213"/>
    <w:rsid w:val="004B244C"/>
    <w:rsid w:val="004B3FAC"/>
    <w:rsid w:val="004B72B1"/>
    <w:rsid w:val="004C100D"/>
    <w:rsid w:val="004C2EF2"/>
    <w:rsid w:val="004C341E"/>
    <w:rsid w:val="004C34FE"/>
    <w:rsid w:val="004C4E5A"/>
    <w:rsid w:val="004C688C"/>
    <w:rsid w:val="004C6AC4"/>
    <w:rsid w:val="004D1B4B"/>
    <w:rsid w:val="004D1EA7"/>
    <w:rsid w:val="004D3142"/>
    <w:rsid w:val="004D3258"/>
    <w:rsid w:val="004D34AE"/>
    <w:rsid w:val="004D3996"/>
    <w:rsid w:val="004D46AB"/>
    <w:rsid w:val="004D6A5F"/>
    <w:rsid w:val="004D74BC"/>
    <w:rsid w:val="004D7585"/>
    <w:rsid w:val="004D77A3"/>
    <w:rsid w:val="004E0555"/>
    <w:rsid w:val="004E06F8"/>
    <w:rsid w:val="004E091B"/>
    <w:rsid w:val="004E16B7"/>
    <w:rsid w:val="004E2EB2"/>
    <w:rsid w:val="004E4ADA"/>
    <w:rsid w:val="004E4B1B"/>
    <w:rsid w:val="004E5F9E"/>
    <w:rsid w:val="004E6700"/>
    <w:rsid w:val="004E67A1"/>
    <w:rsid w:val="004E6A39"/>
    <w:rsid w:val="004E717E"/>
    <w:rsid w:val="004E7449"/>
    <w:rsid w:val="004E789C"/>
    <w:rsid w:val="004F00AC"/>
    <w:rsid w:val="004F09AB"/>
    <w:rsid w:val="004F09AD"/>
    <w:rsid w:val="004F1766"/>
    <w:rsid w:val="004F1778"/>
    <w:rsid w:val="004F1828"/>
    <w:rsid w:val="004F190D"/>
    <w:rsid w:val="004F21B3"/>
    <w:rsid w:val="004F248B"/>
    <w:rsid w:val="004F2C9B"/>
    <w:rsid w:val="004F2CBB"/>
    <w:rsid w:val="004F3BB9"/>
    <w:rsid w:val="004F3F90"/>
    <w:rsid w:val="004F4F61"/>
    <w:rsid w:val="004F7911"/>
    <w:rsid w:val="00500083"/>
    <w:rsid w:val="0050009C"/>
    <w:rsid w:val="0050014D"/>
    <w:rsid w:val="005019B3"/>
    <w:rsid w:val="00501DDE"/>
    <w:rsid w:val="0050203F"/>
    <w:rsid w:val="00503038"/>
    <w:rsid w:val="00503843"/>
    <w:rsid w:val="00503FD9"/>
    <w:rsid w:val="005046A8"/>
    <w:rsid w:val="00504C4E"/>
    <w:rsid w:val="00505634"/>
    <w:rsid w:val="005060DF"/>
    <w:rsid w:val="00507FCE"/>
    <w:rsid w:val="005100D8"/>
    <w:rsid w:val="00510138"/>
    <w:rsid w:val="00510620"/>
    <w:rsid w:val="00510982"/>
    <w:rsid w:val="005109ED"/>
    <w:rsid w:val="00511011"/>
    <w:rsid w:val="00513223"/>
    <w:rsid w:val="00513A18"/>
    <w:rsid w:val="00513BB4"/>
    <w:rsid w:val="00513E79"/>
    <w:rsid w:val="005150C8"/>
    <w:rsid w:val="00515D4D"/>
    <w:rsid w:val="00516CF2"/>
    <w:rsid w:val="00516F7F"/>
    <w:rsid w:val="005170A4"/>
    <w:rsid w:val="0051756E"/>
    <w:rsid w:val="00520537"/>
    <w:rsid w:val="00521872"/>
    <w:rsid w:val="00521A52"/>
    <w:rsid w:val="00521EE3"/>
    <w:rsid w:val="00521F61"/>
    <w:rsid w:val="00523C7C"/>
    <w:rsid w:val="00523E73"/>
    <w:rsid w:val="00527C39"/>
    <w:rsid w:val="005317E6"/>
    <w:rsid w:val="00531914"/>
    <w:rsid w:val="005329A5"/>
    <w:rsid w:val="00532AD7"/>
    <w:rsid w:val="00533148"/>
    <w:rsid w:val="00535E3C"/>
    <w:rsid w:val="00536DAE"/>
    <w:rsid w:val="00537AA5"/>
    <w:rsid w:val="00537AE2"/>
    <w:rsid w:val="00537C55"/>
    <w:rsid w:val="00540221"/>
    <w:rsid w:val="00540497"/>
    <w:rsid w:val="005410D2"/>
    <w:rsid w:val="005412B8"/>
    <w:rsid w:val="00541CB7"/>
    <w:rsid w:val="00546BA9"/>
    <w:rsid w:val="00546D4D"/>
    <w:rsid w:val="00546EE6"/>
    <w:rsid w:val="00547B4B"/>
    <w:rsid w:val="00547DFF"/>
    <w:rsid w:val="00547F7C"/>
    <w:rsid w:val="00550235"/>
    <w:rsid w:val="00550B6D"/>
    <w:rsid w:val="0055136C"/>
    <w:rsid w:val="00554197"/>
    <w:rsid w:val="00557C67"/>
    <w:rsid w:val="00560426"/>
    <w:rsid w:val="00560638"/>
    <w:rsid w:val="00562ED6"/>
    <w:rsid w:val="00564587"/>
    <w:rsid w:val="00564BA9"/>
    <w:rsid w:val="00565058"/>
    <w:rsid w:val="00565434"/>
    <w:rsid w:val="005663A9"/>
    <w:rsid w:val="005675B9"/>
    <w:rsid w:val="0056767C"/>
    <w:rsid w:val="00567B1C"/>
    <w:rsid w:val="005707EB"/>
    <w:rsid w:val="00571032"/>
    <w:rsid w:val="0057147C"/>
    <w:rsid w:val="00571829"/>
    <w:rsid w:val="00571892"/>
    <w:rsid w:val="00571EC5"/>
    <w:rsid w:val="005723A4"/>
    <w:rsid w:val="00572688"/>
    <w:rsid w:val="00572DE0"/>
    <w:rsid w:val="00572F64"/>
    <w:rsid w:val="00573DDD"/>
    <w:rsid w:val="00573EA4"/>
    <w:rsid w:val="00575F9F"/>
    <w:rsid w:val="0057608B"/>
    <w:rsid w:val="00576832"/>
    <w:rsid w:val="00576E1B"/>
    <w:rsid w:val="005808CD"/>
    <w:rsid w:val="00580BC2"/>
    <w:rsid w:val="00580C69"/>
    <w:rsid w:val="00580ED6"/>
    <w:rsid w:val="00582F3C"/>
    <w:rsid w:val="00585081"/>
    <w:rsid w:val="00585099"/>
    <w:rsid w:val="00585195"/>
    <w:rsid w:val="00587E6D"/>
    <w:rsid w:val="005905E1"/>
    <w:rsid w:val="00590A27"/>
    <w:rsid w:val="0059138B"/>
    <w:rsid w:val="005914A1"/>
    <w:rsid w:val="00591D74"/>
    <w:rsid w:val="00591E98"/>
    <w:rsid w:val="00593FCE"/>
    <w:rsid w:val="005948E4"/>
    <w:rsid w:val="00595228"/>
    <w:rsid w:val="00595376"/>
    <w:rsid w:val="0059570E"/>
    <w:rsid w:val="005959C5"/>
    <w:rsid w:val="00595EA8"/>
    <w:rsid w:val="005960A6"/>
    <w:rsid w:val="00596243"/>
    <w:rsid w:val="00596B3E"/>
    <w:rsid w:val="0059728A"/>
    <w:rsid w:val="005A07FE"/>
    <w:rsid w:val="005A0C96"/>
    <w:rsid w:val="005A0E31"/>
    <w:rsid w:val="005A2BFA"/>
    <w:rsid w:val="005A31CA"/>
    <w:rsid w:val="005A35A8"/>
    <w:rsid w:val="005A3602"/>
    <w:rsid w:val="005A3FAD"/>
    <w:rsid w:val="005A5986"/>
    <w:rsid w:val="005A6F36"/>
    <w:rsid w:val="005A73E0"/>
    <w:rsid w:val="005B143C"/>
    <w:rsid w:val="005B4E5D"/>
    <w:rsid w:val="005B568B"/>
    <w:rsid w:val="005B56BF"/>
    <w:rsid w:val="005B64E8"/>
    <w:rsid w:val="005B6E3A"/>
    <w:rsid w:val="005C0F4E"/>
    <w:rsid w:val="005C13E9"/>
    <w:rsid w:val="005C23DC"/>
    <w:rsid w:val="005C3F28"/>
    <w:rsid w:val="005C4527"/>
    <w:rsid w:val="005C494C"/>
    <w:rsid w:val="005C5774"/>
    <w:rsid w:val="005C6358"/>
    <w:rsid w:val="005C746A"/>
    <w:rsid w:val="005D0CC5"/>
    <w:rsid w:val="005D1AFA"/>
    <w:rsid w:val="005D1E12"/>
    <w:rsid w:val="005D1EC1"/>
    <w:rsid w:val="005D2002"/>
    <w:rsid w:val="005D273B"/>
    <w:rsid w:val="005D2F17"/>
    <w:rsid w:val="005D3672"/>
    <w:rsid w:val="005D3F3E"/>
    <w:rsid w:val="005D5D29"/>
    <w:rsid w:val="005D5EE2"/>
    <w:rsid w:val="005D74FC"/>
    <w:rsid w:val="005D7738"/>
    <w:rsid w:val="005D79D3"/>
    <w:rsid w:val="005D7F4B"/>
    <w:rsid w:val="005E04F6"/>
    <w:rsid w:val="005E0DEB"/>
    <w:rsid w:val="005E2DEC"/>
    <w:rsid w:val="005E34B5"/>
    <w:rsid w:val="005E35F4"/>
    <w:rsid w:val="005E4FA8"/>
    <w:rsid w:val="005F0BB9"/>
    <w:rsid w:val="005F1B95"/>
    <w:rsid w:val="005F1DA1"/>
    <w:rsid w:val="005F1FA6"/>
    <w:rsid w:val="005F2793"/>
    <w:rsid w:val="005F29B8"/>
    <w:rsid w:val="005F3E28"/>
    <w:rsid w:val="005F430A"/>
    <w:rsid w:val="005F7AE0"/>
    <w:rsid w:val="00601CCB"/>
    <w:rsid w:val="006034FD"/>
    <w:rsid w:val="00603BFC"/>
    <w:rsid w:val="00603FF7"/>
    <w:rsid w:val="00604A56"/>
    <w:rsid w:val="00605163"/>
    <w:rsid w:val="00607652"/>
    <w:rsid w:val="006101C8"/>
    <w:rsid w:val="00610551"/>
    <w:rsid w:val="00610D17"/>
    <w:rsid w:val="00610E60"/>
    <w:rsid w:val="006111A2"/>
    <w:rsid w:val="0061301D"/>
    <w:rsid w:val="00613914"/>
    <w:rsid w:val="00613A37"/>
    <w:rsid w:val="00613BFE"/>
    <w:rsid w:val="00614734"/>
    <w:rsid w:val="00614880"/>
    <w:rsid w:val="006167B8"/>
    <w:rsid w:val="00620615"/>
    <w:rsid w:val="006214B8"/>
    <w:rsid w:val="00621FC4"/>
    <w:rsid w:val="00623AE1"/>
    <w:rsid w:val="00623F65"/>
    <w:rsid w:val="00624B39"/>
    <w:rsid w:val="00625D79"/>
    <w:rsid w:val="006268D7"/>
    <w:rsid w:val="0063060C"/>
    <w:rsid w:val="006310E5"/>
    <w:rsid w:val="00631606"/>
    <w:rsid w:val="006322C0"/>
    <w:rsid w:val="006324EC"/>
    <w:rsid w:val="0063323E"/>
    <w:rsid w:val="00635E82"/>
    <w:rsid w:val="00636075"/>
    <w:rsid w:val="006375FF"/>
    <w:rsid w:val="0064100B"/>
    <w:rsid w:val="00641064"/>
    <w:rsid w:val="006417B2"/>
    <w:rsid w:val="006417F4"/>
    <w:rsid w:val="006424BC"/>
    <w:rsid w:val="006427E3"/>
    <w:rsid w:val="00643E36"/>
    <w:rsid w:val="00644202"/>
    <w:rsid w:val="00645C60"/>
    <w:rsid w:val="00646743"/>
    <w:rsid w:val="0064678C"/>
    <w:rsid w:val="0064788E"/>
    <w:rsid w:val="00650177"/>
    <w:rsid w:val="006511C1"/>
    <w:rsid w:val="00651D10"/>
    <w:rsid w:val="00651F7F"/>
    <w:rsid w:val="0065200B"/>
    <w:rsid w:val="006525E5"/>
    <w:rsid w:val="006527ED"/>
    <w:rsid w:val="00652BE4"/>
    <w:rsid w:val="00652CC1"/>
    <w:rsid w:val="00652F0C"/>
    <w:rsid w:val="00654539"/>
    <w:rsid w:val="0065472C"/>
    <w:rsid w:val="006547CE"/>
    <w:rsid w:val="00657288"/>
    <w:rsid w:val="006600B4"/>
    <w:rsid w:val="0066171F"/>
    <w:rsid w:val="006659AA"/>
    <w:rsid w:val="00666169"/>
    <w:rsid w:val="00667288"/>
    <w:rsid w:val="00670F18"/>
    <w:rsid w:val="006710BB"/>
    <w:rsid w:val="00671957"/>
    <w:rsid w:val="00674623"/>
    <w:rsid w:val="006749A5"/>
    <w:rsid w:val="006749F0"/>
    <w:rsid w:val="00674B01"/>
    <w:rsid w:val="00674F81"/>
    <w:rsid w:val="0067563F"/>
    <w:rsid w:val="006764EA"/>
    <w:rsid w:val="0067702D"/>
    <w:rsid w:val="00677406"/>
    <w:rsid w:val="006812A3"/>
    <w:rsid w:val="0068155E"/>
    <w:rsid w:val="00681A58"/>
    <w:rsid w:val="00682B7A"/>
    <w:rsid w:val="0068331A"/>
    <w:rsid w:val="00683D1F"/>
    <w:rsid w:val="00684C79"/>
    <w:rsid w:val="00684E09"/>
    <w:rsid w:val="00685A2B"/>
    <w:rsid w:val="00687E53"/>
    <w:rsid w:val="00691051"/>
    <w:rsid w:val="006921A0"/>
    <w:rsid w:val="0069248D"/>
    <w:rsid w:val="006928F4"/>
    <w:rsid w:val="00692904"/>
    <w:rsid w:val="006944A0"/>
    <w:rsid w:val="00697EAE"/>
    <w:rsid w:val="006A11C9"/>
    <w:rsid w:val="006A271C"/>
    <w:rsid w:val="006A2F3C"/>
    <w:rsid w:val="006A35D9"/>
    <w:rsid w:val="006A4086"/>
    <w:rsid w:val="006A4826"/>
    <w:rsid w:val="006A48D4"/>
    <w:rsid w:val="006A4CF7"/>
    <w:rsid w:val="006A55BB"/>
    <w:rsid w:val="006A56CB"/>
    <w:rsid w:val="006A5B80"/>
    <w:rsid w:val="006A6927"/>
    <w:rsid w:val="006A73A6"/>
    <w:rsid w:val="006A73A9"/>
    <w:rsid w:val="006A7428"/>
    <w:rsid w:val="006A7950"/>
    <w:rsid w:val="006B10B2"/>
    <w:rsid w:val="006B1682"/>
    <w:rsid w:val="006B18C7"/>
    <w:rsid w:val="006B2170"/>
    <w:rsid w:val="006B217D"/>
    <w:rsid w:val="006B34CA"/>
    <w:rsid w:val="006B460A"/>
    <w:rsid w:val="006B46C4"/>
    <w:rsid w:val="006B4FEF"/>
    <w:rsid w:val="006B5057"/>
    <w:rsid w:val="006B530B"/>
    <w:rsid w:val="006B619C"/>
    <w:rsid w:val="006B627B"/>
    <w:rsid w:val="006C0A00"/>
    <w:rsid w:val="006C0D47"/>
    <w:rsid w:val="006C0EA7"/>
    <w:rsid w:val="006C13BA"/>
    <w:rsid w:val="006C13D2"/>
    <w:rsid w:val="006C18BA"/>
    <w:rsid w:val="006C20A4"/>
    <w:rsid w:val="006C30D6"/>
    <w:rsid w:val="006C5488"/>
    <w:rsid w:val="006C6253"/>
    <w:rsid w:val="006C6406"/>
    <w:rsid w:val="006C72D3"/>
    <w:rsid w:val="006C73A2"/>
    <w:rsid w:val="006C7459"/>
    <w:rsid w:val="006D0A45"/>
    <w:rsid w:val="006D0F20"/>
    <w:rsid w:val="006D153F"/>
    <w:rsid w:val="006D1AE1"/>
    <w:rsid w:val="006D1EC4"/>
    <w:rsid w:val="006D316E"/>
    <w:rsid w:val="006D3CCF"/>
    <w:rsid w:val="006D3E79"/>
    <w:rsid w:val="006D3E7D"/>
    <w:rsid w:val="006D4860"/>
    <w:rsid w:val="006D4B4F"/>
    <w:rsid w:val="006D5292"/>
    <w:rsid w:val="006D586F"/>
    <w:rsid w:val="006D5C7B"/>
    <w:rsid w:val="006D5D60"/>
    <w:rsid w:val="006D63AF"/>
    <w:rsid w:val="006E0803"/>
    <w:rsid w:val="006E0EE3"/>
    <w:rsid w:val="006E2502"/>
    <w:rsid w:val="006E2523"/>
    <w:rsid w:val="006E2D5A"/>
    <w:rsid w:val="006E358A"/>
    <w:rsid w:val="006E3C08"/>
    <w:rsid w:val="006E430A"/>
    <w:rsid w:val="006E43E2"/>
    <w:rsid w:val="006E47F6"/>
    <w:rsid w:val="006E49AD"/>
    <w:rsid w:val="006E5547"/>
    <w:rsid w:val="006E6B71"/>
    <w:rsid w:val="006E7035"/>
    <w:rsid w:val="006E7139"/>
    <w:rsid w:val="006E7A90"/>
    <w:rsid w:val="006F04DE"/>
    <w:rsid w:val="006F0A9F"/>
    <w:rsid w:val="006F0AA9"/>
    <w:rsid w:val="006F2C18"/>
    <w:rsid w:val="006F2DD2"/>
    <w:rsid w:val="006F2E63"/>
    <w:rsid w:val="006F339E"/>
    <w:rsid w:val="006F3CE4"/>
    <w:rsid w:val="006F558C"/>
    <w:rsid w:val="006F74C4"/>
    <w:rsid w:val="006F7D7D"/>
    <w:rsid w:val="00700BB9"/>
    <w:rsid w:val="00700FBB"/>
    <w:rsid w:val="00702634"/>
    <w:rsid w:val="00703440"/>
    <w:rsid w:val="00703540"/>
    <w:rsid w:val="00703ABF"/>
    <w:rsid w:val="0070421C"/>
    <w:rsid w:val="00705643"/>
    <w:rsid w:val="007077BD"/>
    <w:rsid w:val="00707DD9"/>
    <w:rsid w:val="0071087E"/>
    <w:rsid w:val="00710E0C"/>
    <w:rsid w:val="007130D8"/>
    <w:rsid w:val="00713DD2"/>
    <w:rsid w:val="00714C17"/>
    <w:rsid w:val="00714C6B"/>
    <w:rsid w:val="0071555F"/>
    <w:rsid w:val="00715E4F"/>
    <w:rsid w:val="00716883"/>
    <w:rsid w:val="00717FFD"/>
    <w:rsid w:val="00720AD5"/>
    <w:rsid w:val="00720CEC"/>
    <w:rsid w:val="00721E92"/>
    <w:rsid w:val="00722A26"/>
    <w:rsid w:val="00722E49"/>
    <w:rsid w:val="00723235"/>
    <w:rsid w:val="00723BCE"/>
    <w:rsid w:val="00723CC4"/>
    <w:rsid w:val="00723D7A"/>
    <w:rsid w:val="0072521C"/>
    <w:rsid w:val="007255CC"/>
    <w:rsid w:val="00725627"/>
    <w:rsid w:val="00725854"/>
    <w:rsid w:val="007260E4"/>
    <w:rsid w:val="00726C3E"/>
    <w:rsid w:val="00727659"/>
    <w:rsid w:val="00727A9C"/>
    <w:rsid w:val="00727DC7"/>
    <w:rsid w:val="0073003C"/>
    <w:rsid w:val="00730291"/>
    <w:rsid w:val="00730378"/>
    <w:rsid w:val="0073090C"/>
    <w:rsid w:val="00731736"/>
    <w:rsid w:val="00731D55"/>
    <w:rsid w:val="007322F1"/>
    <w:rsid w:val="007341AC"/>
    <w:rsid w:val="00734706"/>
    <w:rsid w:val="007353A8"/>
    <w:rsid w:val="0073665D"/>
    <w:rsid w:val="00736794"/>
    <w:rsid w:val="007368B9"/>
    <w:rsid w:val="00736CD7"/>
    <w:rsid w:val="00737117"/>
    <w:rsid w:val="0073732D"/>
    <w:rsid w:val="00737B28"/>
    <w:rsid w:val="00737EA9"/>
    <w:rsid w:val="00741062"/>
    <w:rsid w:val="00742848"/>
    <w:rsid w:val="0074309C"/>
    <w:rsid w:val="00743116"/>
    <w:rsid w:val="00743505"/>
    <w:rsid w:val="00744431"/>
    <w:rsid w:val="007446F7"/>
    <w:rsid w:val="00746045"/>
    <w:rsid w:val="007468AF"/>
    <w:rsid w:val="00747016"/>
    <w:rsid w:val="00747692"/>
    <w:rsid w:val="007509A0"/>
    <w:rsid w:val="007514DB"/>
    <w:rsid w:val="007515F7"/>
    <w:rsid w:val="00751755"/>
    <w:rsid w:val="00752AC8"/>
    <w:rsid w:val="00752C8E"/>
    <w:rsid w:val="007533DD"/>
    <w:rsid w:val="0075482E"/>
    <w:rsid w:val="00756A38"/>
    <w:rsid w:val="007570D4"/>
    <w:rsid w:val="0076195F"/>
    <w:rsid w:val="007634CE"/>
    <w:rsid w:val="00764B43"/>
    <w:rsid w:val="00765B43"/>
    <w:rsid w:val="00767ADE"/>
    <w:rsid w:val="00767AFC"/>
    <w:rsid w:val="0077162B"/>
    <w:rsid w:val="0077175E"/>
    <w:rsid w:val="00772812"/>
    <w:rsid w:val="0077508A"/>
    <w:rsid w:val="007765A2"/>
    <w:rsid w:val="007766E7"/>
    <w:rsid w:val="007769A8"/>
    <w:rsid w:val="00776CEF"/>
    <w:rsid w:val="00776D86"/>
    <w:rsid w:val="00780F02"/>
    <w:rsid w:val="007820FF"/>
    <w:rsid w:val="00782659"/>
    <w:rsid w:val="00782B5E"/>
    <w:rsid w:val="007837D7"/>
    <w:rsid w:val="00783E21"/>
    <w:rsid w:val="007849AB"/>
    <w:rsid w:val="00784D75"/>
    <w:rsid w:val="007850CF"/>
    <w:rsid w:val="00786F86"/>
    <w:rsid w:val="00787E88"/>
    <w:rsid w:val="007910BA"/>
    <w:rsid w:val="00791618"/>
    <w:rsid w:val="007920BE"/>
    <w:rsid w:val="007921A0"/>
    <w:rsid w:val="00792521"/>
    <w:rsid w:val="00792D58"/>
    <w:rsid w:val="0079314E"/>
    <w:rsid w:val="007935B6"/>
    <w:rsid w:val="00793654"/>
    <w:rsid w:val="007937C7"/>
    <w:rsid w:val="00794C40"/>
    <w:rsid w:val="007962B7"/>
    <w:rsid w:val="007962CF"/>
    <w:rsid w:val="007965FA"/>
    <w:rsid w:val="00797801"/>
    <w:rsid w:val="007A06FF"/>
    <w:rsid w:val="007A17D2"/>
    <w:rsid w:val="007A1F29"/>
    <w:rsid w:val="007A1F6F"/>
    <w:rsid w:val="007A299F"/>
    <w:rsid w:val="007A3104"/>
    <w:rsid w:val="007A4B16"/>
    <w:rsid w:val="007A4F9A"/>
    <w:rsid w:val="007A512C"/>
    <w:rsid w:val="007A70BC"/>
    <w:rsid w:val="007A79AF"/>
    <w:rsid w:val="007A7E8E"/>
    <w:rsid w:val="007B0DAB"/>
    <w:rsid w:val="007B24D5"/>
    <w:rsid w:val="007B2696"/>
    <w:rsid w:val="007B32D3"/>
    <w:rsid w:val="007B3684"/>
    <w:rsid w:val="007B46F0"/>
    <w:rsid w:val="007B5AA9"/>
    <w:rsid w:val="007B664E"/>
    <w:rsid w:val="007B6D0C"/>
    <w:rsid w:val="007B6F6B"/>
    <w:rsid w:val="007C274C"/>
    <w:rsid w:val="007C2D2B"/>
    <w:rsid w:val="007C3094"/>
    <w:rsid w:val="007C48BF"/>
    <w:rsid w:val="007C4F30"/>
    <w:rsid w:val="007C4F58"/>
    <w:rsid w:val="007C5463"/>
    <w:rsid w:val="007C634E"/>
    <w:rsid w:val="007C6EBA"/>
    <w:rsid w:val="007C7724"/>
    <w:rsid w:val="007C7D0C"/>
    <w:rsid w:val="007C7EF3"/>
    <w:rsid w:val="007D1310"/>
    <w:rsid w:val="007D1D16"/>
    <w:rsid w:val="007D295E"/>
    <w:rsid w:val="007D301A"/>
    <w:rsid w:val="007D4513"/>
    <w:rsid w:val="007D529B"/>
    <w:rsid w:val="007D5C03"/>
    <w:rsid w:val="007D5D01"/>
    <w:rsid w:val="007D601B"/>
    <w:rsid w:val="007D693C"/>
    <w:rsid w:val="007D7EBE"/>
    <w:rsid w:val="007E002D"/>
    <w:rsid w:val="007E0FB8"/>
    <w:rsid w:val="007E1372"/>
    <w:rsid w:val="007E1F64"/>
    <w:rsid w:val="007E3186"/>
    <w:rsid w:val="007E39E0"/>
    <w:rsid w:val="007E3F48"/>
    <w:rsid w:val="007E48BA"/>
    <w:rsid w:val="007E4C2E"/>
    <w:rsid w:val="007E5042"/>
    <w:rsid w:val="007E5379"/>
    <w:rsid w:val="007E643E"/>
    <w:rsid w:val="007E67F8"/>
    <w:rsid w:val="007E6DB6"/>
    <w:rsid w:val="007E70D9"/>
    <w:rsid w:val="007E7420"/>
    <w:rsid w:val="007E78E9"/>
    <w:rsid w:val="007F0194"/>
    <w:rsid w:val="007F2303"/>
    <w:rsid w:val="007F40A7"/>
    <w:rsid w:val="007F4590"/>
    <w:rsid w:val="007F4FF1"/>
    <w:rsid w:val="007F6F52"/>
    <w:rsid w:val="007F7091"/>
    <w:rsid w:val="007F7FB6"/>
    <w:rsid w:val="00800862"/>
    <w:rsid w:val="00800D5B"/>
    <w:rsid w:val="00800F7A"/>
    <w:rsid w:val="008022B6"/>
    <w:rsid w:val="00802979"/>
    <w:rsid w:val="00803281"/>
    <w:rsid w:val="00803D52"/>
    <w:rsid w:val="00803FCD"/>
    <w:rsid w:val="008042B1"/>
    <w:rsid w:val="00804513"/>
    <w:rsid w:val="008048DF"/>
    <w:rsid w:val="00805070"/>
    <w:rsid w:val="008057C8"/>
    <w:rsid w:val="0080613E"/>
    <w:rsid w:val="00806E7D"/>
    <w:rsid w:val="00807F7E"/>
    <w:rsid w:val="00810AC9"/>
    <w:rsid w:val="00811C4F"/>
    <w:rsid w:val="00811DAC"/>
    <w:rsid w:val="00812393"/>
    <w:rsid w:val="00812845"/>
    <w:rsid w:val="00813222"/>
    <w:rsid w:val="00814388"/>
    <w:rsid w:val="008150B7"/>
    <w:rsid w:val="00815970"/>
    <w:rsid w:val="00815A92"/>
    <w:rsid w:val="008163ED"/>
    <w:rsid w:val="00816C65"/>
    <w:rsid w:val="00820084"/>
    <w:rsid w:val="008202D1"/>
    <w:rsid w:val="00821CC8"/>
    <w:rsid w:val="00823946"/>
    <w:rsid w:val="008239C1"/>
    <w:rsid w:val="00824B4C"/>
    <w:rsid w:val="00824E0E"/>
    <w:rsid w:val="0082681B"/>
    <w:rsid w:val="00827725"/>
    <w:rsid w:val="00827D4C"/>
    <w:rsid w:val="00830658"/>
    <w:rsid w:val="00831CD3"/>
    <w:rsid w:val="008325A9"/>
    <w:rsid w:val="0083324F"/>
    <w:rsid w:val="00833DC0"/>
    <w:rsid w:val="008352A4"/>
    <w:rsid w:val="00835B9A"/>
    <w:rsid w:val="00836C31"/>
    <w:rsid w:val="00837432"/>
    <w:rsid w:val="008375AE"/>
    <w:rsid w:val="0084074E"/>
    <w:rsid w:val="00841D60"/>
    <w:rsid w:val="00841F6D"/>
    <w:rsid w:val="0084219F"/>
    <w:rsid w:val="00843510"/>
    <w:rsid w:val="008442BC"/>
    <w:rsid w:val="00844F06"/>
    <w:rsid w:val="008451D0"/>
    <w:rsid w:val="00850478"/>
    <w:rsid w:val="00850A89"/>
    <w:rsid w:val="00851123"/>
    <w:rsid w:val="0085284F"/>
    <w:rsid w:val="00852854"/>
    <w:rsid w:val="00855363"/>
    <w:rsid w:val="0085698E"/>
    <w:rsid w:val="008600D8"/>
    <w:rsid w:val="00860B31"/>
    <w:rsid w:val="0086113D"/>
    <w:rsid w:val="00862598"/>
    <w:rsid w:val="0086289B"/>
    <w:rsid w:val="008628F2"/>
    <w:rsid w:val="008646F8"/>
    <w:rsid w:val="0086551A"/>
    <w:rsid w:val="008656FD"/>
    <w:rsid w:val="00865AF8"/>
    <w:rsid w:val="00867664"/>
    <w:rsid w:val="00867F60"/>
    <w:rsid w:val="00870462"/>
    <w:rsid w:val="00870DA6"/>
    <w:rsid w:val="00870DEB"/>
    <w:rsid w:val="00872413"/>
    <w:rsid w:val="00872550"/>
    <w:rsid w:val="00873528"/>
    <w:rsid w:val="00875AAA"/>
    <w:rsid w:val="008770DE"/>
    <w:rsid w:val="008775EC"/>
    <w:rsid w:val="00880735"/>
    <w:rsid w:val="008811E7"/>
    <w:rsid w:val="00881C25"/>
    <w:rsid w:val="008829C9"/>
    <w:rsid w:val="008834A5"/>
    <w:rsid w:val="00884E5F"/>
    <w:rsid w:val="0088573B"/>
    <w:rsid w:val="00885E5C"/>
    <w:rsid w:val="008874F8"/>
    <w:rsid w:val="00887AD2"/>
    <w:rsid w:val="00890C1E"/>
    <w:rsid w:val="00892074"/>
    <w:rsid w:val="00892D46"/>
    <w:rsid w:val="008932BD"/>
    <w:rsid w:val="00895216"/>
    <w:rsid w:val="00896097"/>
    <w:rsid w:val="00896BD8"/>
    <w:rsid w:val="008A0038"/>
    <w:rsid w:val="008A0C97"/>
    <w:rsid w:val="008A15AD"/>
    <w:rsid w:val="008A1A39"/>
    <w:rsid w:val="008A34C3"/>
    <w:rsid w:val="008A389E"/>
    <w:rsid w:val="008A44F1"/>
    <w:rsid w:val="008A5430"/>
    <w:rsid w:val="008A6E6D"/>
    <w:rsid w:val="008A7810"/>
    <w:rsid w:val="008A7EE0"/>
    <w:rsid w:val="008B166B"/>
    <w:rsid w:val="008B21B6"/>
    <w:rsid w:val="008B2402"/>
    <w:rsid w:val="008B32D3"/>
    <w:rsid w:val="008B3724"/>
    <w:rsid w:val="008B37FF"/>
    <w:rsid w:val="008B4383"/>
    <w:rsid w:val="008B5FEA"/>
    <w:rsid w:val="008B6C0D"/>
    <w:rsid w:val="008C01E7"/>
    <w:rsid w:val="008C0582"/>
    <w:rsid w:val="008C1F53"/>
    <w:rsid w:val="008C2F34"/>
    <w:rsid w:val="008C5078"/>
    <w:rsid w:val="008C67BD"/>
    <w:rsid w:val="008C67E4"/>
    <w:rsid w:val="008C6F71"/>
    <w:rsid w:val="008D0279"/>
    <w:rsid w:val="008D075A"/>
    <w:rsid w:val="008D0BA2"/>
    <w:rsid w:val="008D12D9"/>
    <w:rsid w:val="008D1335"/>
    <w:rsid w:val="008D1F50"/>
    <w:rsid w:val="008D1FAE"/>
    <w:rsid w:val="008D20F4"/>
    <w:rsid w:val="008D3134"/>
    <w:rsid w:val="008D465D"/>
    <w:rsid w:val="008D664B"/>
    <w:rsid w:val="008D67BF"/>
    <w:rsid w:val="008D6C30"/>
    <w:rsid w:val="008E0367"/>
    <w:rsid w:val="008E0789"/>
    <w:rsid w:val="008E0D7F"/>
    <w:rsid w:val="008E209B"/>
    <w:rsid w:val="008E227B"/>
    <w:rsid w:val="008E22EC"/>
    <w:rsid w:val="008E2612"/>
    <w:rsid w:val="008E27D6"/>
    <w:rsid w:val="008E3630"/>
    <w:rsid w:val="008E3672"/>
    <w:rsid w:val="008E427A"/>
    <w:rsid w:val="008E43CE"/>
    <w:rsid w:val="008E578B"/>
    <w:rsid w:val="008E5A88"/>
    <w:rsid w:val="008E6CCA"/>
    <w:rsid w:val="008E6D34"/>
    <w:rsid w:val="008E6DCE"/>
    <w:rsid w:val="008E7262"/>
    <w:rsid w:val="008F0B05"/>
    <w:rsid w:val="008F188F"/>
    <w:rsid w:val="008F2AE5"/>
    <w:rsid w:val="008F33A1"/>
    <w:rsid w:val="008F3856"/>
    <w:rsid w:val="008F46F5"/>
    <w:rsid w:val="008F50B4"/>
    <w:rsid w:val="008F5E68"/>
    <w:rsid w:val="008F5EB0"/>
    <w:rsid w:val="008F60B8"/>
    <w:rsid w:val="008F74C1"/>
    <w:rsid w:val="008F7B84"/>
    <w:rsid w:val="00900DB9"/>
    <w:rsid w:val="00901454"/>
    <w:rsid w:val="00902C71"/>
    <w:rsid w:val="00902EB8"/>
    <w:rsid w:val="009045FA"/>
    <w:rsid w:val="009069F3"/>
    <w:rsid w:val="00910F8A"/>
    <w:rsid w:val="009123BF"/>
    <w:rsid w:val="009126FB"/>
    <w:rsid w:val="0091399A"/>
    <w:rsid w:val="009149B4"/>
    <w:rsid w:val="00914F19"/>
    <w:rsid w:val="0091530C"/>
    <w:rsid w:val="0091533A"/>
    <w:rsid w:val="009156DB"/>
    <w:rsid w:val="00916556"/>
    <w:rsid w:val="00916EC6"/>
    <w:rsid w:val="0091743D"/>
    <w:rsid w:val="009176DF"/>
    <w:rsid w:val="00917923"/>
    <w:rsid w:val="00917A3C"/>
    <w:rsid w:val="00920A96"/>
    <w:rsid w:val="00921E46"/>
    <w:rsid w:val="00921FAA"/>
    <w:rsid w:val="00922948"/>
    <w:rsid w:val="00922E51"/>
    <w:rsid w:val="009244EE"/>
    <w:rsid w:val="009253FD"/>
    <w:rsid w:val="00925AAB"/>
    <w:rsid w:val="009267BF"/>
    <w:rsid w:val="0092696F"/>
    <w:rsid w:val="00930A11"/>
    <w:rsid w:val="00930D23"/>
    <w:rsid w:val="00931AD2"/>
    <w:rsid w:val="00933733"/>
    <w:rsid w:val="00934C56"/>
    <w:rsid w:val="00935231"/>
    <w:rsid w:val="009354F8"/>
    <w:rsid w:val="00935A77"/>
    <w:rsid w:val="00935AC5"/>
    <w:rsid w:val="00935B9A"/>
    <w:rsid w:val="00936406"/>
    <w:rsid w:val="00936843"/>
    <w:rsid w:val="00941D31"/>
    <w:rsid w:val="009429F2"/>
    <w:rsid w:val="009431C0"/>
    <w:rsid w:val="0095080D"/>
    <w:rsid w:val="00950BED"/>
    <w:rsid w:val="00950D7A"/>
    <w:rsid w:val="00955201"/>
    <w:rsid w:val="009562D2"/>
    <w:rsid w:val="009566CD"/>
    <w:rsid w:val="009567A6"/>
    <w:rsid w:val="00956E88"/>
    <w:rsid w:val="00960DF4"/>
    <w:rsid w:val="0096244E"/>
    <w:rsid w:val="009624D5"/>
    <w:rsid w:val="009635DC"/>
    <w:rsid w:val="009659C9"/>
    <w:rsid w:val="00966992"/>
    <w:rsid w:val="00967073"/>
    <w:rsid w:val="0096799B"/>
    <w:rsid w:val="00971561"/>
    <w:rsid w:val="00971B72"/>
    <w:rsid w:val="009729E6"/>
    <w:rsid w:val="00974D9E"/>
    <w:rsid w:val="00975E36"/>
    <w:rsid w:val="00981AFB"/>
    <w:rsid w:val="00982675"/>
    <w:rsid w:val="00982AC0"/>
    <w:rsid w:val="00983627"/>
    <w:rsid w:val="00984004"/>
    <w:rsid w:val="009842D3"/>
    <w:rsid w:val="00985442"/>
    <w:rsid w:val="009867BB"/>
    <w:rsid w:val="00990A13"/>
    <w:rsid w:val="00992760"/>
    <w:rsid w:val="00992DEB"/>
    <w:rsid w:val="0099309C"/>
    <w:rsid w:val="00993548"/>
    <w:rsid w:val="00994C1A"/>
    <w:rsid w:val="00995706"/>
    <w:rsid w:val="00995A31"/>
    <w:rsid w:val="00995F10"/>
    <w:rsid w:val="0099761E"/>
    <w:rsid w:val="009A0BCB"/>
    <w:rsid w:val="009A14DE"/>
    <w:rsid w:val="009A1A87"/>
    <w:rsid w:val="009A1EBA"/>
    <w:rsid w:val="009A1FC3"/>
    <w:rsid w:val="009A2674"/>
    <w:rsid w:val="009A2B6F"/>
    <w:rsid w:val="009A3240"/>
    <w:rsid w:val="009A3340"/>
    <w:rsid w:val="009A3560"/>
    <w:rsid w:val="009A50FB"/>
    <w:rsid w:val="009A5D7F"/>
    <w:rsid w:val="009A74BE"/>
    <w:rsid w:val="009B15C1"/>
    <w:rsid w:val="009B27C9"/>
    <w:rsid w:val="009B2A94"/>
    <w:rsid w:val="009B2D2A"/>
    <w:rsid w:val="009B2D35"/>
    <w:rsid w:val="009B3410"/>
    <w:rsid w:val="009B3E14"/>
    <w:rsid w:val="009B4977"/>
    <w:rsid w:val="009B4D80"/>
    <w:rsid w:val="009C032F"/>
    <w:rsid w:val="009C052F"/>
    <w:rsid w:val="009C1141"/>
    <w:rsid w:val="009C12B4"/>
    <w:rsid w:val="009C2A70"/>
    <w:rsid w:val="009C2C6E"/>
    <w:rsid w:val="009C2C8B"/>
    <w:rsid w:val="009C2F9D"/>
    <w:rsid w:val="009C470E"/>
    <w:rsid w:val="009C4C61"/>
    <w:rsid w:val="009C4F07"/>
    <w:rsid w:val="009C5610"/>
    <w:rsid w:val="009C6469"/>
    <w:rsid w:val="009C7092"/>
    <w:rsid w:val="009C7109"/>
    <w:rsid w:val="009C7DCC"/>
    <w:rsid w:val="009D0554"/>
    <w:rsid w:val="009D2593"/>
    <w:rsid w:val="009D2A35"/>
    <w:rsid w:val="009D2B1E"/>
    <w:rsid w:val="009D3B29"/>
    <w:rsid w:val="009D4937"/>
    <w:rsid w:val="009D519D"/>
    <w:rsid w:val="009D56C7"/>
    <w:rsid w:val="009D65A8"/>
    <w:rsid w:val="009D7289"/>
    <w:rsid w:val="009D7DA3"/>
    <w:rsid w:val="009E0123"/>
    <w:rsid w:val="009E3060"/>
    <w:rsid w:val="009E35D3"/>
    <w:rsid w:val="009E3ACC"/>
    <w:rsid w:val="009E4044"/>
    <w:rsid w:val="009E4623"/>
    <w:rsid w:val="009E4C1F"/>
    <w:rsid w:val="009E602F"/>
    <w:rsid w:val="009F0272"/>
    <w:rsid w:val="009F0EFB"/>
    <w:rsid w:val="009F1627"/>
    <w:rsid w:val="009F1F49"/>
    <w:rsid w:val="009F3D2C"/>
    <w:rsid w:val="009F444D"/>
    <w:rsid w:val="009F6AA6"/>
    <w:rsid w:val="009F6AE9"/>
    <w:rsid w:val="009F740A"/>
    <w:rsid w:val="00A0187C"/>
    <w:rsid w:val="00A0218B"/>
    <w:rsid w:val="00A02290"/>
    <w:rsid w:val="00A022BF"/>
    <w:rsid w:val="00A028FB"/>
    <w:rsid w:val="00A02975"/>
    <w:rsid w:val="00A031CA"/>
    <w:rsid w:val="00A032D1"/>
    <w:rsid w:val="00A03474"/>
    <w:rsid w:val="00A0455F"/>
    <w:rsid w:val="00A0494B"/>
    <w:rsid w:val="00A07094"/>
    <w:rsid w:val="00A076F5"/>
    <w:rsid w:val="00A1099C"/>
    <w:rsid w:val="00A10AFB"/>
    <w:rsid w:val="00A126C0"/>
    <w:rsid w:val="00A1292D"/>
    <w:rsid w:val="00A12B10"/>
    <w:rsid w:val="00A12FBC"/>
    <w:rsid w:val="00A13449"/>
    <w:rsid w:val="00A13F15"/>
    <w:rsid w:val="00A149FA"/>
    <w:rsid w:val="00A15DC3"/>
    <w:rsid w:val="00A15FED"/>
    <w:rsid w:val="00A161B1"/>
    <w:rsid w:val="00A168A8"/>
    <w:rsid w:val="00A16A9F"/>
    <w:rsid w:val="00A20DB3"/>
    <w:rsid w:val="00A215F5"/>
    <w:rsid w:val="00A23520"/>
    <w:rsid w:val="00A235D7"/>
    <w:rsid w:val="00A2488B"/>
    <w:rsid w:val="00A2594B"/>
    <w:rsid w:val="00A26382"/>
    <w:rsid w:val="00A265DA"/>
    <w:rsid w:val="00A26AF3"/>
    <w:rsid w:val="00A26BAF"/>
    <w:rsid w:val="00A26ECF"/>
    <w:rsid w:val="00A31794"/>
    <w:rsid w:val="00A318A4"/>
    <w:rsid w:val="00A332D1"/>
    <w:rsid w:val="00A33C03"/>
    <w:rsid w:val="00A35C56"/>
    <w:rsid w:val="00A3636B"/>
    <w:rsid w:val="00A37207"/>
    <w:rsid w:val="00A37EE4"/>
    <w:rsid w:val="00A403C3"/>
    <w:rsid w:val="00A40C3A"/>
    <w:rsid w:val="00A41F60"/>
    <w:rsid w:val="00A4294B"/>
    <w:rsid w:val="00A42BED"/>
    <w:rsid w:val="00A42EB9"/>
    <w:rsid w:val="00A43D1A"/>
    <w:rsid w:val="00A4452B"/>
    <w:rsid w:val="00A44B97"/>
    <w:rsid w:val="00A453FA"/>
    <w:rsid w:val="00A45795"/>
    <w:rsid w:val="00A51671"/>
    <w:rsid w:val="00A517A6"/>
    <w:rsid w:val="00A52BE5"/>
    <w:rsid w:val="00A5358C"/>
    <w:rsid w:val="00A536FC"/>
    <w:rsid w:val="00A559E5"/>
    <w:rsid w:val="00A55A41"/>
    <w:rsid w:val="00A56475"/>
    <w:rsid w:val="00A57874"/>
    <w:rsid w:val="00A57A17"/>
    <w:rsid w:val="00A57EF0"/>
    <w:rsid w:val="00A611B2"/>
    <w:rsid w:val="00A6195C"/>
    <w:rsid w:val="00A61F2F"/>
    <w:rsid w:val="00A6210A"/>
    <w:rsid w:val="00A62EE4"/>
    <w:rsid w:val="00A6398A"/>
    <w:rsid w:val="00A64BA2"/>
    <w:rsid w:val="00A668EE"/>
    <w:rsid w:val="00A67253"/>
    <w:rsid w:val="00A67B94"/>
    <w:rsid w:val="00A704C6"/>
    <w:rsid w:val="00A70648"/>
    <w:rsid w:val="00A710C8"/>
    <w:rsid w:val="00A71188"/>
    <w:rsid w:val="00A71312"/>
    <w:rsid w:val="00A71728"/>
    <w:rsid w:val="00A72EC1"/>
    <w:rsid w:val="00A72FEC"/>
    <w:rsid w:val="00A73AB7"/>
    <w:rsid w:val="00A73D96"/>
    <w:rsid w:val="00A74FFE"/>
    <w:rsid w:val="00A76B40"/>
    <w:rsid w:val="00A76E31"/>
    <w:rsid w:val="00A80685"/>
    <w:rsid w:val="00A81F55"/>
    <w:rsid w:val="00A84621"/>
    <w:rsid w:val="00A85068"/>
    <w:rsid w:val="00A8527A"/>
    <w:rsid w:val="00A855AD"/>
    <w:rsid w:val="00A87E6B"/>
    <w:rsid w:val="00A87F5F"/>
    <w:rsid w:val="00A909A6"/>
    <w:rsid w:val="00A929F1"/>
    <w:rsid w:val="00A93EB3"/>
    <w:rsid w:val="00A94236"/>
    <w:rsid w:val="00A94FC4"/>
    <w:rsid w:val="00A95954"/>
    <w:rsid w:val="00AA19FE"/>
    <w:rsid w:val="00AA1AE4"/>
    <w:rsid w:val="00AA230D"/>
    <w:rsid w:val="00AA2EE5"/>
    <w:rsid w:val="00AA34A4"/>
    <w:rsid w:val="00AA4298"/>
    <w:rsid w:val="00AA4515"/>
    <w:rsid w:val="00AA4C37"/>
    <w:rsid w:val="00AA4D06"/>
    <w:rsid w:val="00AA61CD"/>
    <w:rsid w:val="00AB0A3C"/>
    <w:rsid w:val="00AB0EC0"/>
    <w:rsid w:val="00AB106D"/>
    <w:rsid w:val="00AB1E65"/>
    <w:rsid w:val="00AB3C89"/>
    <w:rsid w:val="00AB4634"/>
    <w:rsid w:val="00AB497E"/>
    <w:rsid w:val="00AB6086"/>
    <w:rsid w:val="00AB76D0"/>
    <w:rsid w:val="00AC0152"/>
    <w:rsid w:val="00AC0BE8"/>
    <w:rsid w:val="00AC0FCC"/>
    <w:rsid w:val="00AC1864"/>
    <w:rsid w:val="00AC1934"/>
    <w:rsid w:val="00AC1BFA"/>
    <w:rsid w:val="00AC21C6"/>
    <w:rsid w:val="00AC2536"/>
    <w:rsid w:val="00AC2DEF"/>
    <w:rsid w:val="00AC317F"/>
    <w:rsid w:val="00AC3313"/>
    <w:rsid w:val="00AC3BE9"/>
    <w:rsid w:val="00AC44BA"/>
    <w:rsid w:val="00AC55A7"/>
    <w:rsid w:val="00AC59EE"/>
    <w:rsid w:val="00AC6E85"/>
    <w:rsid w:val="00AC7165"/>
    <w:rsid w:val="00AD0A71"/>
    <w:rsid w:val="00AD267E"/>
    <w:rsid w:val="00AD320F"/>
    <w:rsid w:val="00AD36A2"/>
    <w:rsid w:val="00AD4170"/>
    <w:rsid w:val="00AD4489"/>
    <w:rsid w:val="00AD5C55"/>
    <w:rsid w:val="00AD74FA"/>
    <w:rsid w:val="00AE07D3"/>
    <w:rsid w:val="00AE0C98"/>
    <w:rsid w:val="00AE120B"/>
    <w:rsid w:val="00AE2533"/>
    <w:rsid w:val="00AE2D7D"/>
    <w:rsid w:val="00AE2DF6"/>
    <w:rsid w:val="00AE2FEB"/>
    <w:rsid w:val="00AE3243"/>
    <w:rsid w:val="00AE38A2"/>
    <w:rsid w:val="00AE40E3"/>
    <w:rsid w:val="00AE4F72"/>
    <w:rsid w:val="00AE58A3"/>
    <w:rsid w:val="00AE69A7"/>
    <w:rsid w:val="00AE6B2F"/>
    <w:rsid w:val="00AF03DB"/>
    <w:rsid w:val="00AF15AC"/>
    <w:rsid w:val="00AF1B77"/>
    <w:rsid w:val="00AF27C8"/>
    <w:rsid w:val="00AF2951"/>
    <w:rsid w:val="00AF325F"/>
    <w:rsid w:val="00AF5435"/>
    <w:rsid w:val="00AF57B1"/>
    <w:rsid w:val="00AF67E6"/>
    <w:rsid w:val="00AF6884"/>
    <w:rsid w:val="00AF6987"/>
    <w:rsid w:val="00AF6EA4"/>
    <w:rsid w:val="00B00E15"/>
    <w:rsid w:val="00B01C08"/>
    <w:rsid w:val="00B037F9"/>
    <w:rsid w:val="00B03809"/>
    <w:rsid w:val="00B04537"/>
    <w:rsid w:val="00B04971"/>
    <w:rsid w:val="00B05CBC"/>
    <w:rsid w:val="00B05D31"/>
    <w:rsid w:val="00B060BE"/>
    <w:rsid w:val="00B06131"/>
    <w:rsid w:val="00B06455"/>
    <w:rsid w:val="00B06A7A"/>
    <w:rsid w:val="00B073A3"/>
    <w:rsid w:val="00B11230"/>
    <w:rsid w:val="00B116C5"/>
    <w:rsid w:val="00B12BD4"/>
    <w:rsid w:val="00B12E79"/>
    <w:rsid w:val="00B1323B"/>
    <w:rsid w:val="00B136DA"/>
    <w:rsid w:val="00B13969"/>
    <w:rsid w:val="00B165C4"/>
    <w:rsid w:val="00B16DE1"/>
    <w:rsid w:val="00B17978"/>
    <w:rsid w:val="00B17D0B"/>
    <w:rsid w:val="00B17F66"/>
    <w:rsid w:val="00B17FDA"/>
    <w:rsid w:val="00B20427"/>
    <w:rsid w:val="00B212CC"/>
    <w:rsid w:val="00B22B92"/>
    <w:rsid w:val="00B239A2"/>
    <w:rsid w:val="00B26076"/>
    <w:rsid w:val="00B26349"/>
    <w:rsid w:val="00B2693D"/>
    <w:rsid w:val="00B2760C"/>
    <w:rsid w:val="00B27A5E"/>
    <w:rsid w:val="00B27BAC"/>
    <w:rsid w:val="00B309A5"/>
    <w:rsid w:val="00B3150E"/>
    <w:rsid w:val="00B3552D"/>
    <w:rsid w:val="00B35AFA"/>
    <w:rsid w:val="00B3691C"/>
    <w:rsid w:val="00B36C8B"/>
    <w:rsid w:val="00B36FFE"/>
    <w:rsid w:val="00B37133"/>
    <w:rsid w:val="00B37361"/>
    <w:rsid w:val="00B374CD"/>
    <w:rsid w:val="00B37C4B"/>
    <w:rsid w:val="00B37EBE"/>
    <w:rsid w:val="00B40329"/>
    <w:rsid w:val="00B4157C"/>
    <w:rsid w:val="00B42AB2"/>
    <w:rsid w:val="00B45392"/>
    <w:rsid w:val="00B455C8"/>
    <w:rsid w:val="00B45E2D"/>
    <w:rsid w:val="00B46047"/>
    <w:rsid w:val="00B476AB"/>
    <w:rsid w:val="00B47786"/>
    <w:rsid w:val="00B502A0"/>
    <w:rsid w:val="00B505DE"/>
    <w:rsid w:val="00B50CB0"/>
    <w:rsid w:val="00B52364"/>
    <w:rsid w:val="00B53C08"/>
    <w:rsid w:val="00B546EC"/>
    <w:rsid w:val="00B552C0"/>
    <w:rsid w:val="00B55B09"/>
    <w:rsid w:val="00B57521"/>
    <w:rsid w:val="00B57741"/>
    <w:rsid w:val="00B601A9"/>
    <w:rsid w:val="00B62540"/>
    <w:rsid w:val="00B634A2"/>
    <w:rsid w:val="00B6470D"/>
    <w:rsid w:val="00B64F9A"/>
    <w:rsid w:val="00B653EA"/>
    <w:rsid w:val="00B65951"/>
    <w:rsid w:val="00B65B34"/>
    <w:rsid w:val="00B672CC"/>
    <w:rsid w:val="00B67A65"/>
    <w:rsid w:val="00B70327"/>
    <w:rsid w:val="00B71A9E"/>
    <w:rsid w:val="00B72EAC"/>
    <w:rsid w:val="00B73B75"/>
    <w:rsid w:val="00B7405F"/>
    <w:rsid w:val="00B76391"/>
    <w:rsid w:val="00B80488"/>
    <w:rsid w:val="00B816D0"/>
    <w:rsid w:val="00B8193C"/>
    <w:rsid w:val="00B8363C"/>
    <w:rsid w:val="00B83C09"/>
    <w:rsid w:val="00B84AB4"/>
    <w:rsid w:val="00B864E3"/>
    <w:rsid w:val="00B86848"/>
    <w:rsid w:val="00B87CD8"/>
    <w:rsid w:val="00B902D9"/>
    <w:rsid w:val="00B90C32"/>
    <w:rsid w:val="00B91302"/>
    <w:rsid w:val="00B91E1B"/>
    <w:rsid w:val="00B927FF"/>
    <w:rsid w:val="00B92C12"/>
    <w:rsid w:val="00B931F8"/>
    <w:rsid w:val="00B9371B"/>
    <w:rsid w:val="00B9435A"/>
    <w:rsid w:val="00B94409"/>
    <w:rsid w:val="00B94761"/>
    <w:rsid w:val="00B94F85"/>
    <w:rsid w:val="00B95C2D"/>
    <w:rsid w:val="00B96DA6"/>
    <w:rsid w:val="00B9792B"/>
    <w:rsid w:val="00BA0039"/>
    <w:rsid w:val="00BA0354"/>
    <w:rsid w:val="00BA206C"/>
    <w:rsid w:val="00BA219D"/>
    <w:rsid w:val="00BA23F8"/>
    <w:rsid w:val="00BA35BA"/>
    <w:rsid w:val="00BA3E99"/>
    <w:rsid w:val="00BA4932"/>
    <w:rsid w:val="00BA49B1"/>
    <w:rsid w:val="00BA4B68"/>
    <w:rsid w:val="00BA5905"/>
    <w:rsid w:val="00BA6671"/>
    <w:rsid w:val="00BA6772"/>
    <w:rsid w:val="00BA6A82"/>
    <w:rsid w:val="00BA6F23"/>
    <w:rsid w:val="00BA7239"/>
    <w:rsid w:val="00BA73E7"/>
    <w:rsid w:val="00BB05DB"/>
    <w:rsid w:val="00BB2662"/>
    <w:rsid w:val="00BB26CF"/>
    <w:rsid w:val="00BB47F4"/>
    <w:rsid w:val="00BB4926"/>
    <w:rsid w:val="00BB49F0"/>
    <w:rsid w:val="00BB508C"/>
    <w:rsid w:val="00BB5C2F"/>
    <w:rsid w:val="00BB5CD0"/>
    <w:rsid w:val="00BB7D90"/>
    <w:rsid w:val="00BC14FE"/>
    <w:rsid w:val="00BC2918"/>
    <w:rsid w:val="00BC35C2"/>
    <w:rsid w:val="00BC495D"/>
    <w:rsid w:val="00BC549F"/>
    <w:rsid w:val="00BC6475"/>
    <w:rsid w:val="00BC75E4"/>
    <w:rsid w:val="00BC763F"/>
    <w:rsid w:val="00BD109C"/>
    <w:rsid w:val="00BD1D63"/>
    <w:rsid w:val="00BD4149"/>
    <w:rsid w:val="00BD46D7"/>
    <w:rsid w:val="00BD4BBD"/>
    <w:rsid w:val="00BD6087"/>
    <w:rsid w:val="00BD68AC"/>
    <w:rsid w:val="00BE0082"/>
    <w:rsid w:val="00BE0A6F"/>
    <w:rsid w:val="00BE1114"/>
    <w:rsid w:val="00BE1A46"/>
    <w:rsid w:val="00BE302F"/>
    <w:rsid w:val="00BE3675"/>
    <w:rsid w:val="00BE37F3"/>
    <w:rsid w:val="00BE42A4"/>
    <w:rsid w:val="00BE434E"/>
    <w:rsid w:val="00BE43B6"/>
    <w:rsid w:val="00BE50EF"/>
    <w:rsid w:val="00BE5C6F"/>
    <w:rsid w:val="00BE73E8"/>
    <w:rsid w:val="00BF0B48"/>
    <w:rsid w:val="00BF260D"/>
    <w:rsid w:val="00BF2920"/>
    <w:rsid w:val="00BF3BDD"/>
    <w:rsid w:val="00BF48D4"/>
    <w:rsid w:val="00BF5205"/>
    <w:rsid w:val="00BF58E8"/>
    <w:rsid w:val="00BF5979"/>
    <w:rsid w:val="00BF598B"/>
    <w:rsid w:val="00BF63D5"/>
    <w:rsid w:val="00C003D7"/>
    <w:rsid w:val="00C00AEC"/>
    <w:rsid w:val="00C00DAD"/>
    <w:rsid w:val="00C02107"/>
    <w:rsid w:val="00C0355F"/>
    <w:rsid w:val="00C03680"/>
    <w:rsid w:val="00C03EBB"/>
    <w:rsid w:val="00C0424D"/>
    <w:rsid w:val="00C04AB6"/>
    <w:rsid w:val="00C04ADD"/>
    <w:rsid w:val="00C05842"/>
    <w:rsid w:val="00C06CC5"/>
    <w:rsid w:val="00C075C5"/>
    <w:rsid w:val="00C1182C"/>
    <w:rsid w:val="00C11C76"/>
    <w:rsid w:val="00C127FC"/>
    <w:rsid w:val="00C13C4C"/>
    <w:rsid w:val="00C143CE"/>
    <w:rsid w:val="00C143D6"/>
    <w:rsid w:val="00C15087"/>
    <w:rsid w:val="00C16CDD"/>
    <w:rsid w:val="00C16F29"/>
    <w:rsid w:val="00C1774A"/>
    <w:rsid w:val="00C20CBF"/>
    <w:rsid w:val="00C2119A"/>
    <w:rsid w:val="00C21510"/>
    <w:rsid w:val="00C21A8C"/>
    <w:rsid w:val="00C22805"/>
    <w:rsid w:val="00C22FF6"/>
    <w:rsid w:val="00C232BC"/>
    <w:rsid w:val="00C24914"/>
    <w:rsid w:val="00C24B1E"/>
    <w:rsid w:val="00C256D6"/>
    <w:rsid w:val="00C307EF"/>
    <w:rsid w:val="00C310AB"/>
    <w:rsid w:val="00C3140B"/>
    <w:rsid w:val="00C31658"/>
    <w:rsid w:val="00C31AFD"/>
    <w:rsid w:val="00C31C53"/>
    <w:rsid w:val="00C32A04"/>
    <w:rsid w:val="00C32DF5"/>
    <w:rsid w:val="00C3725F"/>
    <w:rsid w:val="00C375E9"/>
    <w:rsid w:val="00C37A06"/>
    <w:rsid w:val="00C400FA"/>
    <w:rsid w:val="00C406C7"/>
    <w:rsid w:val="00C420A8"/>
    <w:rsid w:val="00C42868"/>
    <w:rsid w:val="00C42915"/>
    <w:rsid w:val="00C4382E"/>
    <w:rsid w:val="00C46BD8"/>
    <w:rsid w:val="00C47C15"/>
    <w:rsid w:val="00C5049F"/>
    <w:rsid w:val="00C516B9"/>
    <w:rsid w:val="00C5297A"/>
    <w:rsid w:val="00C52EAE"/>
    <w:rsid w:val="00C52EDF"/>
    <w:rsid w:val="00C53010"/>
    <w:rsid w:val="00C533E5"/>
    <w:rsid w:val="00C5406B"/>
    <w:rsid w:val="00C5430D"/>
    <w:rsid w:val="00C54CEB"/>
    <w:rsid w:val="00C54D23"/>
    <w:rsid w:val="00C54E8E"/>
    <w:rsid w:val="00C54E9B"/>
    <w:rsid w:val="00C55537"/>
    <w:rsid w:val="00C55D2A"/>
    <w:rsid w:val="00C57323"/>
    <w:rsid w:val="00C57A6C"/>
    <w:rsid w:val="00C57F52"/>
    <w:rsid w:val="00C60FD3"/>
    <w:rsid w:val="00C6153C"/>
    <w:rsid w:val="00C61637"/>
    <w:rsid w:val="00C62277"/>
    <w:rsid w:val="00C6278C"/>
    <w:rsid w:val="00C637BF"/>
    <w:rsid w:val="00C64EAF"/>
    <w:rsid w:val="00C6564C"/>
    <w:rsid w:val="00C66035"/>
    <w:rsid w:val="00C7156B"/>
    <w:rsid w:val="00C7164E"/>
    <w:rsid w:val="00C71899"/>
    <w:rsid w:val="00C71A22"/>
    <w:rsid w:val="00C72B81"/>
    <w:rsid w:val="00C733F3"/>
    <w:rsid w:val="00C7489D"/>
    <w:rsid w:val="00C748AB"/>
    <w:rsid w:val="00C75E23"/>
    <w:rsid w:val="00C802AD"/>
    <w:rsid w:val="00C80C82"/>
    <w:rsid w:val="00C810F3"/>
    <w:rsid w:val="00C81908"/>
    <w:rsid w:val="00C81CBE"/>
    <w:rsid w:val="00C822CD"/>
    <w:rsid w:val="00C8287F"/>
    <w:rsid w:val="00C84210"/>
    <w:rsid w:val="00C854BE"/>
    <w:rsid w:val="00C854F1"/>
    <w:rsid w:val="00C85598"/>
    <w:rsid w:val="00C85BCD"/>
    <w:rsid w:val="00C86E82"/>
    <w:rsid w:val="00C8753C"/>
    <w:rsid w:val="00C9082E"/>
    <w:rsid w:val="00C908C7"/>
    <w:rsid w:val="00C92933"/>
    <w:rsid w:val="00C93B9C"/>
    <w:rsid w:val="00C948D5"/>
    <w:rsid w:val="00C953CF"/>
    <w:rsid w:val="00C95C30"/>
    <w:rsid w:val="00C96E29"/>
    <w:rsid w:val="00CA16C5"/>
    <w:rsid w:val="00CA1DEF"/>
    <w:rsid w:val="00CA30B4"/>
    <w:rsid w:val="00CA363C"/>
    <w:rsid w:val="00CA50B6"/>
    <w:rsid w:val="00CA51E1"/>
    <w:rsid w:val="00CA5403"/>
    <w:rsid w:val="00CA70FE"/>
    <w:rsid w:val="00CA7BAB"/>
    <w:rsid w:val="00CB17DB"/>
    <w:rsid w:val="00CB266A"/>
    <w:rsid w:val="00CB29DE"/>
    <w:rsid w:val="00CB42C9"/>
    <w:rsid w:val="00CB5A33"/>
    <w:rsid w:val="00CB5FCC"/>
    <w:rsid w:val="00CB75E0"/>
    <w:rsid w:val="00CC0D66"/>
    <w:rsid w:val="00CC1642"/>
    <w:rsid w:val="00CC1893"/>
    <w:rsid w:val="00CC2126"/>
    <w:rsid w:val="00CC239A"/>
    <w:rsid w:val="00CC2A17"/>
    <w:rsid w:val="00CC2F61"/>
    <w:rsid w:val="00CC4203"/>
    <w:rsid w:val="00CC4DCE"/>
    <w:rsid w:val="00CC6CDB"/>
    <w:rsid w:val="00CC7909"/>
    <w:rsid w:val="00CD0BAA"/>
    <w:rsid w:val="00CD1BFA"/>
    <w:rsid w:val="00CD1D19"/>
    <w:rsid w:val="00CD207E"/>
    <w:rsid w:val="00CD2221"/>
    <w:rsid w:val="00CD24B1"/>
    <w:rsid w:val="00CD669B"/>
    <w:rsid w:val="00CD77C4"/>
    <w:rsid w:val="00CE022E"/>
    <w:rsid w:val="00CE102A"/>
    <w:rsid w:val="00CE2A98"/>
    <w:rsid w:val="00CE2C11"/>
    <w:rsid w:val="00CE3080"/>
    <w:rsid w:val="00CE3361"/>
    <w:rsid w:val="00CE3B1C"/>
    <w:rsid w:val="00CE42F7"/>
    <w:rsid w:val="00CE44D6"/>
    <w:rsid w:val="00CE4C20"/>
    <w:rsid w:val="00CE55FA"/>
    <w:rsid w:val="00CE618C"/>
    <w:rsid w:val="00CE7968"/>
    <w:rsid w:val="00CF00FF"/>
    <w:rsid w:val="00CF022F"/>
    <w:rsid w:val="00CF03B7"/>
    <w:rsid w:val="00CF062E"/>
    <w:rsid w:val="00CF068D"/>
    <w:rsid w:val="00CF0C66"/>
    <w:rsid w:val="00CF182B"/>
    <w:rsid w:val="00CF1F93"/>
    <w:rsid w:val="00CF23C4"/>
    <w:rsid w:val="00CF2A35"/>
    <w:rsid w:val="00CF2B26"/>
    <w:rsid w:val="00CF35F9"/>
    <w:rsid w:val="00CF3E62"/>
    <w:rsid w:val="00CF50CE"/>
    <w:rsid w:val="00CF552D"/>
    <w:rsid w:val="00CF57B1"/>
    <w:rsid w:val="00CF6248"/>
    <w:rsid w:val="00CF65E7"/>
    <w:rsid w:val="00CF7061"/>
    <w:rsid w:val="00CF7BE8"/>
    <w:rsid w:val="00D00AD2"/>
    <w:rsid w:val="00D0120F"/>
    <w:rsid w:val="00D0127E"/>
    <w:rsid w:val="00D012C9"/>
    <w:rsid w:val="00D0133C"/>
    <w:rsid w:val="00D01490"/>
    <w:rsid w:val="00D02877"/>
    <w:rsid w:val="00D03DDF"/>
    <w:rsid w:val="00D04084"/>
    <w:rsid w:val="00D042A5"/>
    <w:rsid w:val="00D05220"/>
    <w:rsid w:val="00D05479"/>
    <w:rsid w:val="00D058BE"/>
    <w:rsid w:val="00D05A17"/>
    <w:rsid w:val="00D05CFC"/>
    <w:rsid w:val="00D05E49"/>
    <w:rsid w:val="00D06C76"/>
    <w:rsid w:val="00D0771C"/>
    <w:rsid w:val="00D0783F"/>
    <w:rsid w:val="00D10861"/>
    <w:rsid w:val="00D108D5"/>
    <w:rsid w:val="00D10F44"/>
    <w:rsid w:val="00D11763"/>
    <w:rsid w:val="00D1188F"/>
    <w:rsid w:val="00D118CC"/>
    <w:rsid w:val="00D123FE"/>
    <w:rsid w:val="00D13FA1"/>
    <w:rsid w:val="00D15B20"/>
    <w:rsid w:val="00D1664E"/>
    <w:rsid w:val="00D16A4B"/>
    <w:rsid w:val="00D17026"/>
    <w:rsid w:val="00D17DD0"/>
    <w:rsid w:val="00D17FC2"/>
    <w:rsid w:val="00D20B98"/>
    <w:rsid w:val="00D20FBF"/>
    <w:rsid w:val="00D21245"/>
    <w:rsid w:val="00D21B2B"/>
    <w:rsid w:val="00D221FB"/>
    <w:rsid w:val="00D230AA"/>
    <w:rsid w:val="00D23304"/>
    <w:rsid w:val="00D2344C"/>
    <w:rsid w:val="00D237C5"/>
    <w:rsid w:val="00D23ACF"/>
    <w:rsid w:val="00D23AFC"/>
    <w:rsid w:val="00D24B13"/>
    <w:rsid w:val="00D24C5F"/>
    <w:rsid w:val="00D25688"/>
    <w:rsid w:val="00D261E1"/>
    <w:rsid w:val="00D26C30"/>
    <w:rsid w:val="00D270BB"/>
    <w:rsid w:val="00D27435"/>
    <w:rsid w:val="00D27A6C"/>
    <w:rsid w:val="00D30A38"/>
    <w:rsid w:val="00D31D55"/>
    <w:rsid w:val="00D32C90"/>
    <w:rsid w:val="00D3303F"/>
    <w:rsid w:val="00D33249"/>
    <w:rsid w:val="00D33F2F"/>
    <w:rsid w:val="00D343D8"/>
    <w:rsid w:val="00D34783"/>
    <w:rsid w:val="00D347EC"/>
    <w:rsid w:val="00D34BAE"/>
    <w:rsid w:val="00D35A4F"/>
    <w:rsid w:val="00D3794F"/>
    <w:rsid w:val="00D37A07"/>
    <w:rsid w:val="00D40890"/>
    <w:rsid w:val="00D409AF"/>
    <w:rsid w:val="00D40A2C"/>
    <w:rsid w:val="00D40D70"/>
    <w:rsid w:val="00D42151"/>
    <w:rsid w:val="00D42833"/>
    <w:rsid w:val="00D42FBC"/>
    <w:rsid w:val="00D439C4"/>
    <w:rsid w:val="00D44236"/>
    <w:rsid w:val="00D455F4"/>
    <w:rsid w:val="00D46C3B"/>
    <w:rsid w:val="00D479CC"/>
    <w:rsid w:val="00D50F9A"/>
    <w:rsid w:val="00D51944"/>
    <w:rsid w:val="00D52A16"/>
    <w:rsid w:val="00D54494"/>
    <w:rsid w:val="00D54C0A"/>
    <w:rsid w:val="00D55188"/>
    <w:rsid w:val="00D563A5"/>
    <w:rsid w:val="00D60E62"/>
    <w:rsid w:val="00D60FBA"/>
    <w:rsid w:val="00D6270F"/>
    <w:rsid w:val="00D63539"/>
    <w:rsid w:val="00D63949"/>
    <w:rsid w:val="00D6418D"/>
    <w:rsid w:val="00D644C8"/>
    <w:rsid w:val="00D646D4"/>
    <w:rsid w:val="00D64DB1"/>
    <w:rsid w:val="00D652BA"/>
    <w:rsid w:val="00D65442"/>
    <w:rsid w:val="00D65630"/>
    <w:rsid w:val="00D6580E"/>
    <w:rsid w:val="00D662AD"/>
    <w:rsid w:val="00D66530"/>
    <w:rsid w:val="00D67286"/>
    <w:rsid w:val="00D67652"/>
    <w:rsid w:val="00D676AA"/>
    <w:rsid w:val="00D70F17"/>
    <w:rsid w:val="00D710E0"/>
    <w:rsid w:val="00D71A3F"/>
    <w:rsid w:val="00D729AB"/>
    <w:rsid w:val="00D72F3E"/>
    <w:rsid w:val="00D748F1"/>
    <w:rsid w:val="00D74E71"/>
    <w:rsid w:val="00D75350"/>
    <w:rsid w:val="00D75CE8"/>
    <w:rsid w:val="00D76392"/>
    <w:rsid w:val="00D76493"/>
    <w:rsid w:val="00D818EF"/>
    <w:rsid w:val="00D82147"/>
    <w:rsid w:val="00D83CCC"/>
    <w:rsid w:val="00D84517"/>
    <w:rsid w:val="00D84737"/>
    <w:rsid w:val="00D85912"/>
    <w:rsid w:val="00D85D91"/>
    <w:rsid w:val="00D86C5C"/>
    <w:rsid w:val="00D87C1D"/>
    <w:rsid w:val="00D90542"/>
    <w:rsid w:val="00D92341"/>
    <w:rsid w:val="00D931A8"/>
    <w:rsid w:val="00D93785"/>
    <w:rsid w:val="00D94EB6"/>
    <w:rsid w:val="00D953D2"/>
    <w:rsid w:val="00D9737E"/>
    <w:rsid w:val="00DA00B0"/>
    <w:rsid w:val="00DA06B0"/>
    <w:rsid w:val="00DA1EFA"/>
    <w:rsid w:val="00DA2A63"/>
    <w:rsid w:val="00DA3173"/>
    <w:rsid w:val="00DA4101"/>
    <w:rsid w:val="00DA5606"/>
    <w:rsid w:val="00DA56C7"/>
    <w:rsid w:val="00DA5DAD"/>
    <w:rsid w:val="00DA73C2"/>
    <w:rsid w:val="00DA750D"/>
    <w:rsid w:val="00DB04A9"/>
    <w:rsid w:val="00DB08E3"/>
    <w:rsid w:val="00DB1176"/>
    <w:rsid w:val="00DB1374"/>
    <w:rsid w:val="00DB1414"/>
    <w:rsid w:val="00DB1537"/>
    <w:rsid w:val="00DB20FA"/>
    <w:rsid w:val="00DB3849"/>
    <w:rsid w:val="00DB3CB1"/>
    <w:rsid w:val="00DB3E20"/>
    <w:rsid w:val="00DB5020"/>
    <w:rsid w:val="00DB59FC"/>
    <w:rsid w:val="00DB7241"/>
    <w:rsid w:val="00DB7D1F"/>
    <w:rsid w:val="00DC1395"/>
    <w:rsid w:val="00DC2C26"/>
    <w:rsid w:val="00DC3486"/>
    <w:rsid w:val="00DC4812"/>
    <w:rsid w:val="00DC59E9"/>
    <w:rsid w:val="00DC72D7"/>
    <w:rsid w:val="00DD040C"/>
    <w:rsid w:val="00DD3B59"/>
    <w:rsid w:val="00DD3EF8"/>
    <w:rsid w:val="00DD490E"/>
    <w:rsid w:val="00DD57F4"/>
    <w:rsid w:val="00DD5B94"/>
    <w:rsid w:val="00DD6F4B"/>
    <w:rsid w:val="00DD6F50"/>
    <w:rsid w:val="00DD7E7C"/>
    <w:rsid w:val="00DE0357"/>
    <w:rsid w:val="00DE043E"/>
    <w:rsid w:val="00DE36D9"/>
    <w:rsid w:val="00DE48BA"/>
    <w:rsid w:val="00DE4B6E"/>
    <w:rsid w:val="00DE4BC3"/>
    <w:rsid w:val="00DE4FB0"/>
    <w:rsid w:val="00DE573F"/>
    <w:rsid w:val="00DE5E3F"/>
    <w:rsid w:val="00DE715D"/>
    <w:rsid w:val="00DF1D28"/>
    <w:rsid w:val="00DF203B"/>
    <w:rsid w:val="00DF21D9"/>
    <w:rsid w:val="00DF2C22"/>
    <w:rsid w:val="00DF3DB9"/>
    <w:rsid w:val="00DF3E5C"/>
    <w:rsid w:val="00DF58EB"/>
    <w:rsid w:val="00DF5EC5"/>
    <w:rsid w:val="00DF6216"/>
    <w:rsid w:val="00DF62DA"/>
    <w:rsid w:val="00DF62F8"/>
    <w:rsid w:val="00E009B1"/>
    <w:rsid w:val="00E0124F"/>
    <w:rsid w:val="00E01308"/>
    <w:rsid w:val="00E020AC"/>
    <w:rsid w:val="00E02776"/>
    <w:rsid w:val="00E051EE"/>
    <w:rsid w:val="00E06038"/>
    <w:rsid w:val="00E073C7"/>
    <w:rsid w:val="00E10C58"/>
    <w:rsid w:val="00E11588"/>
    <w:rsid w:val="00E119D9"/>
    <w:rsid w:val="00E123D2"/>
    <w:rsid w:val="00E12868"/>
    <w:rsid w:val="00E130FD"/>
    <w:rsid w:val="00E13595"/>
    <w:rsid w:val="00E179C8"/>
    <w:rsid w:val="00E20501"/>
    <w:rsid w:val="00E20A30"/>
    <w:rsid w:val="00E20C76"/>
    <w:rsid w:val="00E21034"/>
    <w:rsid w:val="00E21484"/>
    <w:rsid w:val="00E215F4"/>
    <w:rsid w:val="00E22110"/>
    <w:rsid w:val="00E238A2"/>
    <w:rsid w:val="00E239A7"/>
    <w:rsid w:val="00E245CB"/>
    <w:rsid w:val="00E25873"/>
    <w:rsid w:val="00E2604E"/>
    <w:rsid w:val="00E26385"/>
    <w:rsid w:val="00E3131A"/>
    <w:rsid w:val="00E3143F"/>
    <w:rsid w:val="00E31F32"/>
    <w:rsid w:val="00E3212A"/>
    <w:rsid w:val="00E3227B"/>
    <w:rsid w:val="00E32694"/>
    <w:rsid w:val="00E337E2"/>
    <w:rsid w:val="00E33922"/>
    <w:rsid w:val="00E33C2B"/>
    <w:rsid w:val="00E3423D"/>
    <w:rsid w:val="00E34AEB"/>
    <w:rsid w:val="00E35128"/>
    <w:rsid w:val="00E353CA"/>
    <w:rsid w:val="00E35AEB"/>
    <w:rsid w:val="00E364B5"/>
    <w:rsid w:val="00E37EF6"/>
    <w:rsid w:val="00E41CF5"/>
    <w:rsid w:val="00E41F8C"/>
    <w:rsid w:val="00E43AD5"/>
    <w:rsid w:val="00E44842"/>
    <w:rsid w:val="00E453AD"/>
    <w:rsid w:val="00E45791"/>
    <w:rsid w:val="00E477D7"/>
    <w:rsid w:val="00E47F1B"/>
    <w:rsid w:val="00E500A9"/>
    <w:rsid w:val="00E515B0"/>
    <w:rsid w:val="00E51D82"/>
    <w:rsid w:val="00E52259"/>
    <w:rsid w:val="00E547DF"/>
    <w:rsid w:val="00E551B1"/>
    <w:rsid w:val="00E5535A"/>
    <w:rsid w:val="00E5560C"/>
    <w:rsid w:val="00E56639"/>
    <w:rsid w:val="00E56EA8"/>
    <w:rsid w:val="00E60A9E"/>
    <w:rsid w:val="00E60B06"/>
    <w:rsid w:val="00E60D1E"/>
    <w:rsid w:val="00E60FED"/>
    <w:rsid w:val="00E61E5E"/>
    <w:rsid w:val="00E62082"/>
    <w:rsid w:val="00E62435"/>
    <w:rsid w:val="00E6304F"/>
    <w:rsid w:val="00E63208"/>
    <w:rsid w:val="00E6344A"/>
    <w:rsid w:val="00E634FF"/>
    <w:rsid w:val="00E63802"/>
    <w:rsid w:val="00E6444C"/>
    <w:rsid w:val="00E64584"/>
    <w:rsid w:val="00E665D8"/>
    <w:rsid w:val="00E67B5A"/>
    <w:rsid w:val="00E70543"/>
    <w:rsid w:val="00E70F4A"/>
    <w:rsid w:val="00E710A3"/>
    <w:rsid w:val="00E710EE"/>
    <w:rsid w:val="00E71128"/>
    <w:rsid w:val="00E7170D"/>
    <w:rsid w:val="00E72F8D"/>
    <w:rsid w:val="00E7328A"/>
    <w:rsid w:val="00E73952"/>
    <w:rsid w:val="00E77BF7"/>
    <w:rsid w:val="00E81715"/>
    <w:rsid w:val="00E81D42"/>
    <w:rsid w:val="00E81DF6"/>
    <w:rsid w:val="00E83865"/>
    <w:rsid w:val="00E83D19"/>
    <w:rsid w:val="00E846D0"/>
    <w:rsid w:val="00E84AFB"/>
    <w:rsid w:val="00E8582A"/>
    <w:rsid w:val="00E86BAB"/>
    <w:rsid w:val="00E87358"/>
    <w:rsid w:val="00E9107B"/>
    <w:rsid w:val="00E92127"/>
    <w:rsid w:val="00E922EE"/>
    <w:rsid w:val="00E936CE"/>
    <w:rsid w:val="00E93BEA"/>
    <w:rsid w:val="00E96049"/>
    <w:rsid w:val="00E9717C"/>
    <w:rsid w:val="00E97842"/>
    <w:rsid w:val="00E97E83"/>
    <w:rsid w:val="00EA0AE3"/>
    <w:rsid w:val="00EA0C98"/>
    <w:rsid w:val="00EA10E2"/>
    <w:rsid w:val="00EA1519"/>
    <w:rsid w:val="00EA2577"/>
    <w:rsid w:val="00EA270B"/>
    <w:rsid w:val="00EA2B86"/>
    <w:rsid w:val="00EA5900"/>
    <w:rsid w:val="00EA59C0"/>
    <w:rsid w:val="00EA5D03"/>
    <w:rsid w:val="00EA700D"/>
    <w:rsid w:val="00EA727A"/>
    <w:rsid w:val="00EA74AD"/>
    <w:rsid w:val="00EB0730"/>
    <w:rsid w:val="00EB076D"/>
    <w:rsid w:val="00EB552B"/>
    <w:rsid w:val="00EB55A1"/>
    <w:rsid w:val="00EB79ED"/>
    <w:rsid w:val="00EB7CEC"/>
    <w:rsid w:val="00EC1399"/>
    <w:rsid w:val="00EC13C9"/>
    <w:rsid w:val="00EC153B"/>
    <w:rsid w:val="00EC392F"/>
    <w:rsid w:val="00EC4B07"/>
    <w:rsid w:val="00EC546B"/>
    <w:rsid w:val="00EC55C0"/>
    <w:rsid w:val="00EC5A0D"/>
    <w:rsid w:val="00EC5ED5"/>
    <w:rsid w:val="00EC7EB6"/>
    <w:rsid w:val="00ED1A0C"/>
    <w:rsid w:val="00ED1F89"/>
    <w:rsid w:val="00ED3826"/>
    <w:rsid w:val="00ED39BB"/>
    <w:rsid w:val="00ED4322"/>
    <w:rsid w:val="00ED5DE1"/>
    <w:rsid w:val="00ED616D"/>
    <w:rsid w:val="00ED69F2"/>
    <w:rsid w:val="00ED71D7"/>
    <w:rsid w:val="00ED72D5"/>
    <w:rsid w:val="00ED7F5D"/>
    <w:rsid w:val="00EE1468"/>
    <w:rsid w:val="00EE2060"/>
    <w:rsid w:val="00EE29B2"/>
    <w:rsid w:val="00EE313C"/>
    <w:rsid w:val="00EE4297"/>
    <w:rsid w:val="00EE42A8"/>
    <w:rsid w:val="00EE4413"/>
    <w:rsid w:val="00EE4540"/>
    <w:rsid w:val="00EE4D89"/>
    <w:rsid w:val="00EE583D"/>
    <w:rsid w:val="00EF0375"/>
    <w:rsid w:val="00EF0883"/>
    <w:rsid w:val="00EF0B0A"/>
    <w:rsid w:val="00EF1489"/>
    <w:rsid w:val="00EF15BC"/>
    <w:rsid w:val="00EF1726"/>
    <w:rsid w:val="00EF1D93"/>
    <w:rsid w:val="00EF1FAE"/>
    <w:rsid w:val="00EF2E85"/>
    <w:rsid w:val="00EF3647"/>
    <w:rsid w:val="00EF592C"/>
    <w:rsid w:val="00EF6115"/>
    <w:rsid w:val="00F00823"/>
    <w:rsid w:val="00F01169"/>
    <w:rsid w:val="00F0146E"/>
    <w:rsid w:val="00F065F2"/>
    <w:rsid w:val="00F06704"/>
    <w:rsid w:val="00F06BE8"/>
    <w:rsid w:val="00F06F6C"/>
    <w:rsid w:val="00F07CC6"/>
    <w:rsid w:val="00F11111"/>
    <w:rsid w:val="00F11C44"/>
    <w:rsid w:val="00F121BE"/>
    <w:rsid w:val="00F1356F"/>
    <w:rsid w:val="00F13782"/>
    <w:rsid w:val="00F14462"/>
    <w:rsid w:val="00F14492"/>
    <w:rsid w:val="00F1460C"/>
    <w:rsid w:val="00F14C02"/>
    <w:rsid w:val="00F14CB8"/>
    <w:rsid w:val="00F14F31"/>
    <w:rsid w:val="00F1514E"/>
    <w:rsid w:val="00F15C16"/>
    <w:rsid w:val="00F1676B"/>
    <w:rsid w:val="00F16B9D"/>
    <w:rsid w:val="00F20AEC"/>
    <w:rsid w:val="00F20B2B"/>
    <w:rsid w:val="00F219A6"/>
    <w:rsid w:val="00F21DB8"/>
    <w:rsid w:val="00F23611"/>
    <w:rsid w:val="00F23986"/>
    <w:rsid w:val="00F24C8B"/>
    <w:rsid w:val="00F25C45"/>
    <w:rsid w:val="00F30825"/>
    <w:rsid w:val="00F31A6A"/>
    <w:rsid w:val="00F32259"/>
    <w:rsid w:val="00F334AE"/>
    <w:rsid w:val="00F34533"/>
    <w:rsid w:val="00F34FEB"/>
    <w:rsid w:val="00F35579"/>
    <w:rsid w:val="00F3711D"/>
    <w:rsid w:val="00F37984"/>
    <w:rsid w:val="00F4047F"/>
    <w:rsid w:val="00F41332"/>
    <w:rsid w:val="00F419DF"/>
    <w:rsid w:val="00F42B0F"/>
    <w:rsid w:val="00F4328B"/>
    <w:rsid w:val="00F435BA"/>
    <w:rsid w:val="00F43C15"/>
    <w:rsid w:val="00F43F3A"/>
    <w:rsid w:val="00F44A49"/>
    <w:rsid w:val="00F452EB"/>
    <w:rsid w:val="00F45CEC"/>
    <w:rsid w:val="00F4626E"/>
    <w:rsid w:val="00F464D3"/>
    <w:rsid w:val="00F47245"/>
    <w:rsid w:val="00F47361"/>
    <w:rsid w:val="00F47DA3"/>
    <w:rsid w:val="00F50E30"/>
    <w:rsid w:val="00F52DCC"/>
    <w:rsid w:val="00F53349"/>
    <w:rsid w:val="00F54E0B"/>
    <w:rsid w:val="00F55764"/>
    <w:rsid w:val="00F55A6F"/>
    <w:rsid w:val="00F56240"/>
    <w:rsid w:val="00F56A20"/>
    <w:rsid w:val="00F56A23"/>
    <w:rsid w:val="00F57A19"/>
    <w:rsid w:val="00F6028A"/>
    <w:rsid w:val="00F6156E"/>
    <w:rsid w:val="00F61C83"/>
    <w:rsid w:val="00F624FC"/>
    <w:rsid w:val="00F625C9"/>
    <w:rsid w:val="00F62687"/>
    <w:rsid w:val="00F62AF6"/>
    <w:rsid w:val="00F62BEE"/>
    <w:rsid w:val="00F62CBB"/>
    <w:rsid w:val="00F64640"/>
    <w:rsid w:val="00F64B7B"/>
    <w:rsid w:val="00F65EB2"/>
    <w:rsid w:val="00F662F9"/>
    <w:rsid w:val="00F66D6E"/>
    <w:rsid w:val="00F675DB"/>
    <w:rsid w:val="00F67782"/>
    <w:rsid w:val="00F678D6"/>
    <w:rsid w:val="00F67E69"/>
    <w:rsid w:val="00F70321"/>
    <w:rsid w:val="00F70705"/>
    <w:rsid w:val="00F712DB"/>
    <w:rsid w:val="00F7191E"/>
    <w:rsid w:val="00F724E6"/>
    <w:rsid w:val="00F72DB1"/>
    <w:rsid w:val="00F7577F"/>
    <w:rsid w:val="00F75A99"/>
    <w:rsid w:val="00F771BE"/>
    <w:rsid w:val="00F800CB"/>
    <w:rsid w:val="00F80106"/>
    <w:rsid w:val="00F80A32"/>
    <w:rsid w:val="00F812C6"/>
    <w:rsid w:val="00F819A0"/>
    <w:rsid w:val="00F82494"/>
    <w:rsid w:val="00F82EB4"/>
    <w:rsid w:val="00F82F14"/>
    <w:rsid w:val="00F84881"/>
    <w:rsid w:val="00F84995"/>
    <w:rsid w:val="00F8526D"/>
    <w:rsid w:val="00F863A4"/>
    <w:rsid w:val="00F86B0B"/>
    <w:rsid w:val="00F8749E"/>
    <w:rsid w:val="00F90547"/>
    <w:rsid w:val="00F90B1C"/>
    <w:rsid w:val="00F91940"/>
    <w:rsid w:val="00F919F4"/>
    <w:rsid w:val="00F91C8D"/>
    <w:rsid w:val="00F929ED"/>
    <w:rsid w:val="00F93C20"/>
    <w:rsid w:val="00F94756"/>
    <w:rsid w:val="00F956A5"/>
    <w:rsid w:val="00F96DD3"/>
    <w:rsid w:val="00FA0A7C"/>
    <w:rsid w:val="00FA1E2F"/>
    <w:rsid w:val="00FA24EB"/>
    <w:rsid w:val="00FA28EA"/>
    <w:rsid w:val="00FA2944"/>
    <w:rsid w:val="00FA2DA3"/>
    <w:rsid w:val="00FA33C5"/>
    <w:rsid w:val="00FA3DB5"/>
    <w:rsid w:val="00FA50E3"/>
    <w:rsid w:val="00FA5245"/>
    <w:rsid w:val="00FA525B"/>
    <w:rsid w:val="00FA5B96"/>
    <w:rsid w:val="00FA5EBD"/>
    <w:rsid w:val="00FA6173"/>
    <w:rsid w:val="00FA68AD"/>
    <w:rsid w:val="00FA6BA4"/>
    <w:rsid w:val="00FB121F"/>
    <w:rsid w:val="00FB17E0"/>
    <w:rsid w:val="00FB1986"/>
    <w:rsid w:val="00FB2227"/>
    <w:rsid w:val="00FB27EF"/>
    <w:rsid w:val="00FB31F3"/>
    <w:rsid w:val="00FB3C46"/>
    <w:rsid w:val="00FB3F75"/>
    <w:rsid w:val="00FB4E4E"/>
    <w:rsid w:val="00FB4F31"/>
    <w:rsid w:val="00FB50D5"/>
    <w:rsid w:val="00FB5CE5"/>
    <w:rsid w:val="00FB6E53"/>
    <w:rsid w:val="00FB70AA"/>
    <w:rsid w:val="00FB7CA3"/>
    <w:rsid w:val="00FC0EB6"/>
    <w:rsid w:val="00FC283C"/>
    <w:rsid w:val="00FC331B"/>
    <w:rsid w:val="00FC4953"/>
    <w:rsid w:val="00FC4ADB"/>
    <w:rsid w:val="00FC54E4"/>
    <w:rsid w:val="00FC6280"/>
    <w:rsid w:val="00FD00D7"/>
    <w:rsid w:val="00FD04DC"/>
    <w:rsid w:val="00FD0B76"/>
    <w:rsid w:val="00FD12F4"/>
    <w:rsid w:val="00FD1D96"/>
    <w:rsid w:val="00FD22AF"/>
    <w:rsid w:val="00FD2DB8"/>
    <w:rsid w:val="00FD33F1"/>
    <w:rsid w:val="00FD3B6C"/>
    <w:rsid w:val="00FD3D26"/>
    <w:rsid w:val="00FD520E"/>
    <w:rsid w:val="00FD630B"/>
    <w:rsid w:val="00FD7367"/>
    <w:rsid w:val="00FD791B"/>
    <w:rsid w:val="00FD7BD1"/>
    <w:rsid w:val="00FE107E"/>
    <w:rsid w:val="00FE1C1B"/>
    <w:rsid w:val="00FE1E7C"/>
    <w:rsid w:val="00FE34B5"/>
    <w:rsid w:val="00FE4C0E"/>
    <w:rsid w:val="00FE4D59"/>
    <w:rsid w:val="00FE5116"/>
    <w:rsid w:val="00FE55F7"/>
    <w:rsid w:val="00FE7679"/>
    <w:rsid w:val="00FF0D5B"/>
    <w:rsid w:val="00FF0F37"/>
    <w:rsid w:val="00FF1F3A"/>
    <w:rsid w:val="00FF31A2"/>
    <w:rsid w:val="00FF43F0"/>
    <w:rsid w:val="00FF51C1"/>
    <w:rsid w:val="00FF525A"/>
    <w:rsid w:val="00FF5A8D"/>
    <w:rsid w:val="00FF5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11E7"/>
    <w:rPr>
      <w:sz w:val="24"/>
      <w:szCs w:val="24"/>
    </w:rPr>
  </w:style>
  <w:style w:type="paragraph" w:styleId="1">
    <w:name w:val="heading 1"/>
    <w:basedOn w:val="a"/>
    <w:next w:val="a"/>
    <w:link w:val="10"/>
    <w:qFormat/>
    <w:rsid w:val="00090DAA"/>
    <w:pPr>
      <w:keepNext/>
      <w:spacing w:before="240" w:after="60"/>
      <w:outlineLvl w:val="0"/>
    </w:pPr>
    <w:rPr>
      <w:rFonts w:ascii="Arial" w:hAnsi="Arial" w:cs="Arial"/>
      <w:b/>
      <w:bCs/>
      <w:color w:val="000000"/>
      <w:kern w:val="32"/>
      <w:sz w:val="32"/>
      <w:szCs w:val="32"/>
    </w:rPr>
  </w:style>
  <w:style w:type="paragraph" w:styleId="2">
    <w:name w:val="heading 2"/>
    <w:basedOn w:val="a"/>
    <w:next w:val="a"/>
    <w:link w:val="20"/>
    <w:qFormat/>
    <w:rsid w:val="003F01B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90DAA"/>
    <w:pPr>
      <w:keepNext/>
      <w:spacing w:before="240" w:after="60"/>
      <w:ind w:left="940" w:hanging="231"/>
      <w:outlineLvl w:val="2"/>
    </w:pPr>
    <w:rPr>
      <w:rFonts w:ascii="Arial" w:hAnsi="Arial" w:cs="Arial"/>
      <w:b/>
      <w:bCs/>
      <w:color w:val="000000"/>
      <w:sz w:val="26"/>
      <w:szCs w:val="26"/>
    </w:rPr>
  </w:style>
  <w:style w:type="paragraph" w:styleId="6">
    <w:name w:val="heading 6"/>
    <w:basedOn w:val="a"/>
    <w:next w:val="a"/>
    <w:qFormat/>
    <w:rsid w:val="00090DAA"/>
    <w:pPr>
      <w:spacing w:before="240" w:after="60"/>
      <w:outlineLvl w:val="5"/>
    </w:pPr>
    <w:rPr>
      <w:b/>
      <w:bCs/>
      <w:color w:val="000000"/>
      <w:sz w:val="22"/>
      <w:szCs w:val="22"/>
    </w:rPr>
  </w:style>
  <w:style w:type="paragraph" w:styleId="7">
    <w:name w:val="heading 7"/>
    <w:basedOn w:val="a"/>
    <w:next w:val="a"/>
    <w:qFormat/>
    <w:rsid w:val="00090DAA"/>
    <w:pPr>
      <w:spacing w:before="240" w:after="60"/>
      <w:outlineLvl w:val="6"/>
    </w:pPr>
    <w:rPr>
      <w:color w:val="000000"/>
    </w:rPr>
  </w:style>
  <w:style w:type="paragraph" w:styleId="8">
    <w:name w:val="heading 8"/>
    <w:basedOn w:val="a"/>
    <w:next w:val="a"/>
    <w:qFormat/>
    <w:rsid w:val="00090DAA"/>
    <w:pPr>
      <w:spacing w:before="240" w:after="60"/>
      <w:outlineLvl w:val="7"/>
    </w:pPr>
    <w:rPr>
      <w:i/>
      <w:iCs/>
      <w:color w:val="000000"/>
    </w:rPr>
  </w:style>
  <w:style w:type="paragraph" w:styleId="9">
    <w:name w:val="heading 9"/>
    <w:basedOn w:val="a"/>
    <w:next w:val="a"/>
    <w:qFormat/>
    <w:rsid w:val="00090DAA"/>
    <w:pPr>
      <w:spacing w:before="240" w:after="60"/>
      <w:outlineLvl w:val="8"/>
    </w:pPr>
    <w:rPr>
      <w:rFonts w:ascii="Arial" w:hAnsi="Arial" w:cs="Arial"/>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4E789C"/>
    <w:rPr>
      <w:rFonts w:ascii="Arial" w:hAnsi="Arial" w:cs="Arial"/>
      <w:b/>
      <w:bCs/>
      <w:color w:val="000000"/>
      <w:kern w:val="32"/>
      <w:sz w:val="32"/>
      <w:szCs w:val="32"/>
      <w:lang w:val="ru-RU" w:eastAsia="ru-RU" w:bidi="ar-SA"/>
    </w:rPr>
  </w:style>
  <w:style w:type="character" w:customStyle="1" w:styleId="20">
    <w:name w:val="Заголовок 2 Знак"/>
    <w:link w:val="2"/>
    <w:semiHidden/>
    <w:locked/>
    <w:rsid w:val="00D9737E"/>
    <w:rPr>
      <w:rFonts w:ascii="Arial" w:hAnsi="Arial" w:cs="Arial"/>
      <w:b/>
      <w:bCs/>
      <w:i/>
      <w:iCs/>
      <w:sz w:val="28"/>
      <w:szCs w:val="28"/>
      <w:lang w:val="ru-RU" w:eastAsia="ru-RU" w:bidi="ar-SA"/>
    </w:rPr>
  </w:style>
  <w:style w:type="character" w:customStyle="1" w:styleId="30">
    <w:name w:val="Заголовок 3 Знак"/>
    <w:link w:val="3"/>
    <w:rsid w:val="00D455F4"/>
    <w:rPr>
      <w:rFonts w:ascii="Arial" w:hAnsi="Arial" w:cs="Arial"/>
      <w:b/>
      <w:bCs/>
      <w:color w:val="000000"/>
      <w:sz w:val="26"/>
      <w:szCs w:val="26"/>
      <w:lang w:val="ru-RU" w:eastAsia="ru-RU" w:bidi="ar-SA"/>
    </w:rPr>
  </w:style>
  <w:style w:type="table" w:styleId="a3">
    <w:name w:val="Table Grid"/>
    <w:basedOn w:val="a1"/>
    <w:uiPriority w:val="59"/>
    <w:rsid w:val="003B6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 Знак Знак Знак1 Знак Знак Знак Знак"/>
    <w:basedOn w:val="a"/>
    <w:next w:val="2"/>
    <w:autoRedefine/>
    <w:rsid w:val="003F01BA"/>
    <w:pPr>
      <w:spacing w:after="160" w:line="240" w:lineRule="exact"/>
      <w:jc w:val="center"/>
    </w:pPr>
    <w:rPr>
      <w:b/>
      <w:i/>
      <w:sz w:val="28"/>
      <w:szCs w:val="28"/>
      <w:lang w:val="en-US" w:eastAsia="en-US"/>
    </w:rPr>
  </w:style>
  <w:style w:type="character" w:customStyle="1" w:styleId="s0">
    <w:name w:val="s0"/>
    <w:rsid w:val="003F01BA"/>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uiPriority w:val="99"/>
    <w:rsid w:val="003F01BA"/>
    <w:rPr>
      <w:color w:val="0000FF"/>
      <w:u w:val="single"/>
    </w:rPr>
  </w:style>
  <w:style w:type="paragraph" w:customStyle="1" w:styleId="12">
    <w:name w:val=" Знак Знак Знак Знак1 Знак Знак Знак Знак Знак Знак Знак Знак Знак Знак Знак Знак Знак Знак Знак Знак Знак Знак Знак Знак Знак Знак Знак Знак"/>
    <w:basedOn w:val="a"/>
    <w:next w:val="2"/>
    <w:autoRedefine/>
    <w:rsid w:val="003F01BA"/>
    <w:pPr>
      <w:spacing w:after="160" w:line="240" w:lineRule="exact"/>
      <w:jc w:val="center"/>
    </w:pPr>
    <w:rPr>
      <w:b/>
      <w:i/>
      <w:sz w:val="28"/>
      <w:szCs w:val="28"/>
      <w:lang w:val="en-US" w:eastAsia="en-US"/>
    </w:rPr>
  </w:style>
  <w:style w:type="character" w:customStyle="1" w:styleId="s1">
    <w:name w:val="s1"/>
    <w:rsid w:val="003F01BA"/>
    <w:rPr>
      <w:rFonts w:ascii="Times New Roman" w:hAnsi="Times New Roman" w:cs="Times New Roman" w:hint="default"/>
      <w:b/>
      <w:bCs/>
      <w:i w:val="0"/>
      <w:iCs w:val="0"/>
      <w:strike w:val="0"/>
      <w:dstrike w:val="0"/>
      <w:color w:val="000000"/>
      <w:sz w:val="22"/>
      <w:szCs w:val="22"/>
      <w:u w:val="none"/>
      <w:effect w:val="none"/>
    </w:rPr>
  </w:style>
  <w:style w:type="paragraph" w:styleId="a5">
    <w:name w:val="header"/>
    <w:basedOn w:val="a"/>
    <w:link w:val="a6"/>
    <w:uiPriority w:val="99"/>
    <w:rsid w:val="00C6153C"/>
    <w:pPr>
      <w:tabs>
        <w:tab w:val="center" w:pos="4677"/>
        <w:tab w:val="right" w:pos="9355"/>
      </w:tabs>
    </w:pPr>
  </w:style>
  <w:style w:type="paragraph" w:styleId="a7">
    <w:name w:val="footer"/>
    <w:basedOn w:val="a"/>
    <w:link w:val="a8"/>
    <w:rsid w:val="00C6153C"/>
    <w:pPr>
      <w:tabs>
        <w:tab w:val="center" w:pos="4677"/>
        <w:tab w:val="right" w:pos="9355"/>
      </w:tabs>
    </w:pPr>
  </w:style>
  <w:style w:type="character" w:customStyle="1" w:styleId="a8">
    <w:name w:val="Нижний колонтитул Знак"/>
    <w:link w:val="a7"/>
    <w:rsid w:val="00830658"/>
    <w:rPr>
      <w:sz w:val="24"/>
      <w:szCs w:val="24"/>
      <w:lang w:val="ru-RU" w:eastAsia="ru-RU" w:bidi="ar-SA"/>
    </w:rPr>
  </w:style>
  <w:style w:type="character" w:styleId="a9">
    <w:name w:val="page number"/>
    <w:basedOn w:val="a0"/>
    <w:rsid w:val="00FA2DA3"/>
  </w:style>
  <w:style w:type="paragraph" w:customStyle="1" w:styleId="13">
    <w:name w:val=" Знак Знак Знак Знак1 Знак Знак Знак Знак Знак Знак Знак Знак Знак Знак Знак Знак Знак Знак Знак Знак Знак Знак Знак Знак Знак"/>
    <w:basedOn w:val="a"/>
    <w:next w:val="2"/>
    <w:autoRedefine/>
    <w:rsid w:val="009045FA"/>
    <w:pPr>
      <w:spacing w:after="160" w:line="240" w:lineRule="exact"/>
      <w:jc w:val="center"/>
    </w:pPr>
    <w:rPr>
      <w:b/>
      <w:i/>
      <w:sz w:val="28"/>
      <w:szCs w:val="28"/>
      <w:lang w:val="en-US" w:eastAsia="en-US"/>
    </w:rPr>
  </w:style>
  <w:style w:type="paragraph" w:customStyle="1" w:styleId="u">
    <w:name w:val="u"/>
    <w:basedOn w:val="a"/>
    <w:rsid w:val="00B12E79"/>
    <w:pPr>
      <w:ind w:firstLine="284"/>
      <w:jc w:val="both"/>
    </w:pPr>
    <w:rPr>
      <w:color w:val="000000"/>
    </w:rPr>
  </w:style>
  <w:style w:type="character" w:customStyle="1" w:styleId="s3">
    <w:name w:val="s3"/>
    <w:rsid w:val="002C22DD"/>
    <w:rPr>
      <w:rFonts w:ascii="Times New Roman" w:hAnsi="Times New Roman" w:cs="Times New Roman" w:hint="default"/>
      <w:b w:val="0"/>
      <w:bCs w:val="0"/>
      <w:i/>
      <w:iCs/>
      <w:strike w:val="0"/>
      <w:dstrike w:val="0"/>
      <w:vanish/>
      <w:webHidden w:val="0"/>
      <w:color w:val="FF0000"/>
      <w:sz w:val="22"/>
      <w:szCs w:val="22"/>
      <w:u w:val="none"/>
      <w:effect w:val="none"/>
      <w:specVanish w:val="0"/>
    </w:rPr>
  </w:style>
  <w:style w:type="character" w:customStyle="1" w:styleId="s9">
    <w:name w:val="s9"/>
    <w:rsid w:val="002C22DD"/>
    <w:rPr>
      <w:rFonts w:ascii="Times New Roman" w:hAnsi="Times New Roman" w:cs="Times New Roman" w:hint="default"/>
      <w:b/>
      <w:bCs/>
      <w:i/>
      <w:iCs/>
      <w:vanish/>
      <w:webHidden w:val="0"/>
      <w:color w:val="333399"/>
      <w:u w:val="single"/>
      <w:bdr w:val="none" w:sz="0" w:space="0" w:color="auto" w:frame="1"/>
      <w:specVanish w:val="0"/>
    </w:rPr>
  </w:style>
  <w:style w:type="character" w:customStyle="1" w:styleId="s90">
    <w:name w:val="s90"/>
    <w:rsid w:val="002C22DD"/>
    <w:rPr>
      <w:rFonts w:ascii="Times New Roman" w:hAnsi="Times New Roman" w:cs="Times New Roman" w:hint="default"/>
      <w:b/>
      <w:bCs/>
      <w:i/>
      <w:iCs/>
      <w:color w:val="333399"/>
      <w:u w:val="single"/>
      <w:bdr w:val="none" w:sz="0" w:space="0" w:color="auto" w:frame="1"/>
    </w:rPr>
  </w:style>
  <w:style w:type="paragraph" w:styleId="aa">
    <w:name w:val="Body Text"/>
    <w:basedOn w:val="a"/>
    <w:link w:val="ab"/>
    <w:rsid w:val="00481066"/>
    <w:pPr>
      <w:spacing w:after="120"/>
    </w:pPr>
  </w:style>
  <w:style w:type="character" w:customStyle="1" w:styleId="ab">
    <w:name w:val="Основной текст Знак"/>
    <w:link w:val="aa"/>
    <w:rsid w:val="00737B28"/>
    <w:rPr>
      <w:sz w:val="24"/>
      <w:szCs w:val="24"/>
      <w:lang w:val="ru-RU" w:eastAsia="ru-RU" w:bidi="ar-SA"/>
    </w:rPr>
  </w:style>
  <w:style w:type="paragraph" w:styleId="ac">
    <w:name w:val="Body Text Indent"/>
    <w:basedOn w:val="a"/>
    <w:rsid w:val="00A02975"/>
    <w:pPr>
      <w:spacing w:after="120"/>
      <w:ind w:left="283"/>
    </w:pPr>
  </w:style>
  <w:style w:type="paragraph" w:styleId="ad">
    <w:name w:val="Title"/>
    <w:basedOn w:val="a"/>
    <w:link w:val="ae"/>
    <w:qFormat/>
    <w:rsid w:val="00A02975"/>
    <w:pPr>
      <w:jc w:val="center"/>
    </w:pPr>
    <w:rPr>
      <w:b/>
      <w:bCs/>
    </w:rPr>
  </w:style>
  <w:style w:type="character" w:customStyle="1" w:styleId="ae">
    <w:name w:val="Название Знак"/>
    <w:link w:val="ad"/>
    <w:rsid w:val="00DA750D"/>
    <w:rPr>
      <w:b/>
      <w:bCs/>
      <w:sz w:val="24"/>
      <w:szCs w:val="24"/>
      <w:lang w:val="ru-RU" w:eastAsia="ru-RU" w:bidi="ar-SA"/>
    </w:rPr>
  </w:style>
  <w:style w:type="character" w:styleId="af">
    <w:name w:val="Strong"/>
    <w:uiPriority w:val="22"/>
    <w:qFormat/>
    <w:rsid w:val="00D33249"/>
    <w:rPr>
      <w:b/>
      <w:bCs/>
    </w:rPr>
  </w:style>
  <w:style w:type="paragraph" w:styleId="af0">
    <w:name w:val="Normal (Web)"/>
    <w:aliases w:val="Обычный (Web),Обычный (веб)1,Обычный (веб)1 Знак Знак Зн Знак Знак,Обычный (веб)1 Знак Знак Зн Знак,Обычный (веб)1 Знак Знак Зн,Знак4 Знак Знак,Знак4,Знак4 Знак Знак Знак Знак,Знак4 Знак,Обычный (веб) Знак1,Обычный (веб) Знак Знак1,Знак Зн"/>
    <w:basedOn w:val="a"/>
    <w:link w:val="af1"/>
    <w:uiPriority w:val="99"/>
    <w:qFormat/>
    <w:rsid w:val="002D3577"/>
    <w:pPr>
      <w:spacing w:before="100" w:beforeAutospacing="1" w:after="100" w:afterAutospacing="1"/>
    </w:pPr>
  </w:style>
  <w:style w:type="character" w:customStyle="1" w:styleId="af1">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 Знак Знак,Знак4 Знак1,Знак4 Знак Знак Знак Знак Знак,Знак Зн Знак"/>
    <w:link w:val="af0"/>
    <w:uiPriority w:val="99"/>
    <w:rsid w:val="004B3FAC"/>
    <w:rPr>
      <w:sz w:val="24"/>
      <w:szCs w:val="24"/>
      <w:lang w:val="ru-RU" w:eastAsia="ru-RU" w:bidi="ar-SA"/>
    </w:rPr>
  </w:style>
  <w:style w:type="paragraph" w:styleId="21">
    <w:name w:val="Body Text 2"/>
    <w:basedOn w:val="a"/>
    <w:link w:val="22"/>
    <w:rsid w:val="00B87CD8"/>
    <w:pPr>
      <w:spacing w:before="240"/>
      <w:jc w:val="both"/>
    </w:pPr>
    <w:rPr>
      <w:b/>
    </w:rPr>
  </w:style>
  <w:style w:type="character" w:customStyle="1" w:styleId="22">
    <w:name w:val="Основной текст 2 Знак"/>
    <w:link w:val="21"/>
    <w:rsid w:val="00B87CD8"/>
    <w:rPr>
      <w:b/>
      <w:sz w:val="24"/>
      <w:szCs w:val="24"/>
      <w:lang w:val="ru-RU" w:eastAsia="ru-RU" w:bidi="ar-SA"/>
    </w:rPr>
  </w:style>
  <w:style w:type="paragraph" w:customStyle="1" w:styleId="210">
    <w:name w:val="Основной текст 21"/>
    <w:basedOn w:val="a"/>
    <w:rsid w:val="00DA750D"/>
    <w:pPr>
      <w:suppressAutoHyphens/>
    </w:pPr>
    <w:rPr>
      <w:color w:val="000000"/>
      <w:lang w:val="kk-KZ" w:eastAsia="ar-SA"/>
    </w:rPr>
  </w:style>
  <w:style w:type="paragraph" w:customStyle="1" w:styleId="CharChar">
    <w:name w:val="Char Char Знак"/>
    <w:basedOn w:val="a"/>
    <w:next w:val="2"/>
    <w:autoRedefine/>
    <w:rsid w:val="003400E1"/>
    <w:pPr>
      <w:spacing w:after="160" w:line="240" w:lineRule="exact"/>
      <w:jc w:val="center"/>
    </w:pPr>
    <w:rPr>
      <w:b/>
      <w:i/>
      <w:sz w:val="28"/>
      <w:szCs w:val="28"/>
      <w:lang w:val="en-US" w:eastAsia="en-US"/>
    </w:rPr>
  </w:style>
  <w:style w:type="paragraph" w:customStyle="1" w:styleId="af2">
    <w:name w:val=" Знак Знак Знак Знак Знак Знак Знак"/>
    <w:basedOn w:val="a"/>
    <w:autoRedefine/>
    <w:rsid w:val="00671957"/>
    <w:pPr>
      <w:ind w:firstLine="252"/>
      <w:jc w:val="both"/>
    </w:pPr>
    <w:rPr>
      <w:rFonts w:eastAsia="SimSun"/>
      <w:b/>
      <w:lang w:val="en-US" w:eastAsia="en-US"/>
    </w:rPr>
  </w:style>
  <w:style w:type="paragraph" w:customStyle="1" w:styleId="af3">
    <w:name w:val="No Spacing"/>
    <w:aliases w:val="Обя,мелкий,Без интервала1,No Spacing1,мой рабочий"/>
    <w:link w:val="af4"/>
    <w:qFormat/>
    <w:rsid w:val="00D13FA1"/>
    <w:rPr>
      <w:rFonts w:ascii="Calibri" w:eastAsia="Calibri" w:hAnsi="Calibri"/>
      <w:sz w:val="22"/>
      <w:szCs w:val="22"/>
      <w:lang w:eastAsia="en-US"/>
    </w:rPr>
  </w:style>
  <w:style w:type="character" w:customStyle="1" w:styleId="af4">
    <w:name w:val="Без интервала Знак"/>
    <w:aliases w:val="Обя Знак,мелкий Знак,Без интервала1 Знак,No Spacing1 Знак"/>
    <w:link w:val="af3"/>
    <w:locked/>
    <w:rsid w:val="004F2CBB"/>
    <w:rPr>
      <w:rFonts w:ascii="Calibri" w:eastAsia="Calibri" w:hAnsi="Calibri"/>
      <w:sz w:val="22"/>
      <w:szCs w:val="22"/>
      <w:lang w:val="ru-RU" w:eastAsia="en-US" w:bidi="ar-SA"/>
    </w:rPr>
  </w:style>
  <w:style w:type="paragraph" w:customStyle="1" w:styleId="af5">
    <w:name w:val=" Знак Знак Знак Знак Знак Знак Знак Знак Знак"/>
    <w:basedOn w:val="a"/>
    <w:next w:val="2"/>
    <w:autoRedefine/>
    <w:rsid w:val="00811C4F"/>
    <w:pPr>
      <w:spacing w:after="160" w:line="240" w:lineRule="exact"/>
      <w:jc w:val="center"/>
    </w:pPr>
    <w:rPr>
      <w:b/>
      <w:i/>
      <w:sz w:val="28"/>
      <w:szCs w:val="28"/>
      <w:lang w:val="en-US" w:eastAsia="en-US"/>
    </w:rPr>
  </w:style>
  <w:style w:type="paragraph" w:customStyle="1" w:styleId="af6">
    <w:name w:val=" Знак Знак Знак Знак"/>
    <w:basedOn w:val="a"/>
    <w:next w:val="2"/>
    <w:autoRedefine/>
    <w:rsid w:val="003C2D99"/>
    <w:pPr>
      <w:spacing w:after="160" w:line="240" w:lineRule="exact"/>
      <w:jc w:val="center"/>
    </w:pPr>
    <w:rPr>
      <w:b/>
      <w:i/>
      <w:sz w:val="28"/>
      <w:szCs w:val="28"/>
      <w:lang w:val="en-US" w:eastAsia="en-US"/>
    </w:rPr>
  </w:style>
  <w:style w:type="paragraph" w:styleId="31">
    <w:name w:val="Body Text Indent 3"/>
    <w:basedOn w:val="a"/>
    <w:link w:val="32"/>
    <w:rsid w:val="00830658"/>
    <w:pPr>
      <w:spacing w:after="120"/>
      <w:ind w:left="283"/>
    </w:pPr>
    <w:rPr>
      <w:sz w:val="16"/>
      <w:szCs w:val="16"/>
    </w:rPr>
  </w:style>
  <w:style w:type="character" w:customStyle="1" w:styleId="32">
    <w:name w:val="Основной текст с отступом 3 Знак"/>
    <w:link w:val="31"/>
    <w:rsid w:val="002C15F8"/>
    <w:rPr>
      <w:sz w:val="16"/>
      <w:szCs w:val="16"/>
      <w:lang w:val="ru-RU" w:eastAsia="ru-RU" w:bidi="ar-SA"/>
    </w:rPr>
  </w:style>
  <w:style w:type="character" w:customStyle="1" w:styleId="s00">
    <w:name w:val="s00"/>
    <w:basedOn w:val="a0"/>
    <w:rsid w:val="00C21A8C"/>
  </w:style>
  <w:style w:type="paragraph" w:customStyle="1" w:styleId="ListParagraph">
    <w:name w:val="List Paragraph"/>
    <w:basedOn w:val="a"/>
    <w:link w:val="ListParagraphChar"/>
    <w:rsid w:val="004B0A71"/>
    <w:pPr>
      <w:ind w:left="720"/>
      <w:contextualSpacing/>
    </w:pPr>
  </w:style>
  <w:style w:type="character" w:customStyle="1" w:styleId="23">
    <w:name w:val=" Знак Знак2"/>
    <w:rsid w:val="008829C9"/>
    <w:rPr>
      <w:sz w:val="24"/>
      <w:szCs w:val="24"/>
      <w:lang w:val="ru-RU" w:eastAsia="ru-RU" w:bidi="ar-SA"/>
    </w:rPr>
  </w:style>
  <w:style w:type="character" w:customStyle="1" w:styleId="s03">
    <w:name w:val="s03"/>
    <w:rsid w:val="00F1676B"/>
    <w:rPr>
      <w:rFonts w:ascii="Arial" w:hAnsi="Arial" w:cs="Arial"/>
    </w:rPr>
  </w:style>
  <w:style w:type="paragraph" w:styleId="24">
    <w:name w:val="Body Text Indent 2"/>
    <w:basedOn w:val="a"/>
    <w:link w:val="25"/>
    <w:rsid w:val="005675B9"/>
    <w:pPr>
      <w:spacing w:after="120" w:line="480" w:lineRule="auto"/>
      <w:ind w:left="283"/>
    </w:pPr>
  </w:style>
  <w:style w:type="character" w:customStyle="1" w:styleId="25">
    <w:name w:val="Основной текст с отступом 2 Знак"/>
    <w:link w:val="24"/>
    <w:locked/>
    <w:rsid w:val="005675B9"/>
    <w:rPr>
      <w:sz w:val="24"/>
      <w:szCs w:val="24"/>
      <w:lang w:val="ru-RU" w:eastAsia="ru-RU" w:bidi="ar-SA"/>
    </w:rPr>
  </w:style>
  <w:style w:type="paragraph" w:customStyle="1" w:styleId="point">
    <w:name w:val="point"/>
    <w:basedOn w:val="a"/>
    <w:rsid w:val="00192A3E"/>
    <w:pPr>
      <w:spacing w:before="100" w:beforeAutospacing="1" w:after="100" w:afterAutospacing="1"/>
    </w:pPr>
    <w:rPr>
      <w:rFonts w:eastAsia="Batang"/>
      <w:lang w:eastAsia="ko-KR"/>
    </w:rPr>
  </w:style>
  <w:style w:type="paragraph" w:customStyle="1" w:styleId="newncpi">
    <w:name w:val="newncpi"/>
    <w:basedOn w:val="a"/>
    <w:rsid w:val="0069248D"/>
    <w:pPr>
      <w:spacing w:before="100" w:beforeAutospacing="1" w:after="100" w:afterAutospacing="1"/>
    </w:pPr>
    <w:rPr>
      <w:rFonts w:eastAsia="Batang"/>
      <w:lang w:eastAsia="ko-KR"/>
    </w:rPr>
  </w:style>
  <w:style w:type="character" w:customStyle="1" w:styleId="110">
    <w:name w:val=" Знак Знак11"/>
    <w:rsid w:val="00C42868"/>
    <w:rPr>
      <w:sz w:val="24"/>
      <w:szCs w:val="24"/>
      <w:lang w:val="ru-RU" w:eastAsia="ru-RU" w:bidi="ar-SA"/>
    </w:rPr>
  </w:style>
  <w:style w:type="character" w:customStyle="1" w:styleId="apple-converted-space">
    <w:name w:val="apple-converted-space"/>
    <w:rsid w:val="00EF1D93"/>
  </w:style>
  <w:style w:type="paragraph" w:styleId="af7">
    <w:name w:val="Balloon Text"/>
    <w:basedOn w:val="a"/>
    <w:semiHidden/>
    <w:rsid w:val="00074306"/>
    <w:rPr>
      <w:rFonts w:ascii="Tahoma" w:hAnsi="Tahoma" w:cs="Tahoma"/>
      <w:sz w:val="16"/>
      <w:szCs w:val="16"/>
    </w:rPr>
  </w:style>
  <w:style w:type="paragraph" w:styleId="af8">
    <w:name w:val="List Paragraph"/>
    <w:basedOn w:val="a"/>
    <w:link w:val="af9"/>
    <w:uiPriority w:val="34"/>
    <w:qFormat/>
    <w:rsid w:val="009A2674"/>
    <w:pPr>
      <w:spacing w:after="200" w:line="276" w:lineRule="auto"/>
      <w:ind w:left="720"/>
    </w:pPr>
    <w:rPr>
      <w:rFonts w:ascii="Calibri" w:hAnsi="Calibri" w:cs="Calibri"/>
      <w:sz w:val="22"/>
      <w:szCs w:val="22"/>
      <w:lang w:eastAsia="en-US"/>
    </w:rPr>
  </w:style>
  <w:style w:type="character" w:customStyle="1" w:styleId="NormalWebChar">
    <w:name w:val="Normal (Web) Char"/>
    <w:aliases w:val="Обычный (Web) Char,Обычный (веб)1 Char,Обычный (веб)1 Знак Знак Зн Char,Обычный (веб)1 Знак Знак Зн Знак Знак Char,Обычный (веб) Знак1 Char,Обычный (веб) Знак Знак1 Char,Обычный (веб) Знак Знак Знак Char,Знак Знак1 Знак Знак Char"/>
    <w:locked/>
    <w:rsid w:val="0057608B"/>
    <w:rPr>
      <w:rFonts w:eastAsia="Times New Roman"/>
      <w:sz w:val="24"/>
      <w:lang w:eastAsia="ru-RU"/>
    </w:rPr>
  </w:style>
  <w:style w:type="character" w:customStyle="1" w:styleId="postbody">
    <w:name w:val="postbody"/>
    <w:rsid w:val="00126F8E"/>
    <w:rPr>
      <w:rFonts w:cs="Times New Roman"/>
    </w:rPr>
  </w:style>
  <w:style w:type="paragraph" w:customStyle="1" w:styleId="4">
    <w:name w:val="Без интервала4"/>
    <w:rsid w:val="008D0279"/>
    <w:rPr>
      <w:rFonts w:ascii="Calibri" w:hAnsi="Calibri"/>
      <w:sz w:val="22"/>
      <w:szCs w:val="22"/>
    </w:rPr>
  </w:style>
  <w:style w:type="character" w:customStyle="1" w:styleId="s19">
    <w:name w:val="s19"/>
    <w:rsid w:val="00531914"/>
    <w:rPr>
      <w:rFonts w:ascii="Times New Roman" w:hAnsi="Times New Roman" w:cs="Times New Roman"/>
      <w:color w:val="008000"/>
      <w:sz w:val="28"/>
      <w:szCs w:val="28"/>
    </w:rPr>
  </w:style>
  <w:style w:type="paragraph" w:customStyle="1" w:styleId="afa">
    <w:name w:val="Знак"/>
    <w:basedOn w:val="a"/>
    <w:autoRedefine/>
    <w:rsid w:val="00DB20FA"/>
    <w:pPr>
      <w:spacing w:after="160" w:line="240" w:lineRule="exact"/>
    </w:pPr>
    <w:rPr>
      <w:rFonts w:eastAsia="SimSun"/>
      <w:b/>
      <w:sz w:val="28"/>
      <w:lang w:val="en-US" w:eastAsia="en-US"/>
    </w:rPr>
  </w:style>
  <w:style w:type="character" w:customStyle="1" w:styleId="apple-style-span">
    <w:name w:val="apple-style-span"/>
    <w:basedOn w:val="a0"/>
    <w:rsid w:val="00CC239A"/>
  </w:style>
  <w:style w:type="character" w:customStyle="1" w:styleId="s20">
    <w:name w:val="s20"/>
    <w:rsid w:val="00332D32"/>
    <w:rPr>
      <w:shd w:val="clear" w:color="auto" w:fill="FFFFFF"/>
    </w:rPr>
  </w:style>
  <w:style w:type="paragraph" w:customStyle="1" w:styleId="j13">
    <w:name w:val="j13"/>
    <w:basedOn w:val="a"/>
    <w:rsid w:val="002941E5"/>
    <w:pPr>
      <w:spacing w:before="100" w:beforeAutospacing="1" w:after="100" w:afterAutospacing="1"/>
    </w:pPr>
    <w:rPr>
      <w:lang w:eastAsia="zh-CN"/>
    </w:rPr>
  </w:style>
  <w:style w:type="paragraph" w:customStyle="1" w:styleId="note">
    <w:name w:val="note"/>
    <w:basedOn w:val="a"/>
    <w:rsid w:val="008770DE"/>
    <w:pPr>
      <w:spacing w:before="100" w:beforeAutospacing="1" w:after="100" w:afterAutospacing="1"/>
    </w:pPr>
  </w:style>
  <w:style w:type="paragraph" w:customStyle="1" w:styleId="j17">
    <w:name w:val="j17"/>
    <w:basedOn w:val="a"/>
    <w:rsid w:val="009C12B4"/>
    <w:pPr>
      <w:spacing w:before="100" w:beforeAutospacing="1" w:after="100" w:afterAutospacing="1"/>
    </w:pPr>
  </w:style>
  <w:style w:type="paragraph" w:customStyle="1" w:styleId="j19">
    <w:name w:val="j19"/>
    <w:basedOn w:val="a"/>
    <w:rsid w:val="004523E0"/>
    <w:pPr>
      <w:spacing w:before="100" w:beforeAutospacing="1" w:after="100" w:afterAutospacing="1"/>
    </w:pPr>
  </w:style>
  <w:style w:type="paragraph" w:customStyle="1" w:styleId="j14">
    <w:name w:val="j14"/>
    <w:basedOn w:val="a"/>
    <w:rsid w:val="004523E0"/>
    <w:pPr>
      <w:spacing w:before="100" w:beforeAutospacing="1" w:after="100" w:afterAutospacing="1"/>
    </w:pPr>
  </w:style>
  <w:style w:type="paragraph" w:customStyle="1" w:styleId="NoSpacing">
    <w:name w:val="No Spacing"/>
    <w:rsid w:val="005A6F36"/>
    <w:rPr>
      <w:rFonts w:ascii="Calibri" w:hAnsi="Calibri"/>
      <w:sz w:val="22"/>
      <w:szCs w:val="22"/>
      <w:lang w:eastAsia="en-US"/>
    </w:rPr>
  </w:style>
  <w:style w:type="paragraph" w:styleId="33">
    <w:name w:val="Body Text 3"/>
    <w:basedOn w:val="a"/>
    <w:rsid w:val="00342601"/>
    <w:pPr>
      <w:spacing w:after="120"/>
    </w:pPr>
    <w:rPr>
      <w:sz w:val="16"/>
      <w:szCs w:val="16"/>
    </w:rPr>
  </w:style>
  <w:style w:type="character" w:customStyle="1" w:styleId="af9">
    <w:name w:val="Абзац списка Знак"/>
    <w:link w:val="af8"/>
    <w:uiPriority w:val="34"/>
    <w:locked/>
    <w:rsid w:val="00DB3CB1"/>
    <w:rPr>
      <w:rFonts w:ascii="Calibri" w:hAnsi="Calibri" w:cs="Calibri"/>
      <w:sz w:val="22"/>
      <w:szCs w:val="22"/>
      <w:lang w:val="ru-RU" w:eastAsia="en-US" w:bidi="ar-SA"/>
    </w:rPr>
  </w:style>
  <w:style w:type="character" w:customStyle="1" w:styleId="a6">
    <w:name w:val="Верхний колонтитул Знак"/>
    <w:link w:val="a5"/>
    <w:uiPriority w:val="99"/>
    <w:locked/>
    <w:rsid w:val="00A6195C"/>
    <w:rPr>
      <w:sz w:val="24"/>
      <w:szCs w:val="24"/>
      <w:lang w:val="ru-RU" w:eastAsia="ru-RU" w:bidi="ar-SA"/>
    </w:rPr>
  </w:style>
  <w:style w:type="character" w:customStyle="1" w:styleId="ListParagraphChar">
    <w:name w:val="List Paragraph Char"/>
    <w:link w:val="ListParagraph"/>
    <w:locked/>
    <w:rsid w:val="00EC153B"/>
    <w:rPr>
      <w:sz w:val="24"/>
      <w:szCs w:val="24"/>
      <w:lang w:val="ru-RU" w:eastAsia="ru-RU" w:bidi="ar-SA"/>
    </w:rPr>
  </w:style>
  <w:style w:type="character" w:customStyle="1" w:styleId="s202">
    <w:name w:val="s202"/>
    <w:rsid w:val="00EC153B"/>
    <w:rPr>
      <w:rFonts w:cs="Times New Roman"/>
    </w:rPr>
  </w:style>
  <w:style w:type="character" w:customStyle="1" w:styleId="j25">
    <w:name w:val="j25"/>
    <w:basedOn w:val="a0"/>
    <w:rsid w:val="0009036A"/>
  </w:style>
  <w:style w:type="character" w:customStyle="1" w:styleId="NormalWebChar2">
    <w:name w:val="Normal (Web) Char2"/>
    <w:aliases w:val="Знак4 Знак Знак Char2,Обычный (Web) Char2,Знак4 Char2,Знак4 Знак Знак Знак Знак Char2,Знак4 Знак Char2,Обычный (веб)1 Char2,Обычный (веб)1 Знак Знак Зн Char2,Знак Знак3 Char2,Обычный (Web) Знак Знак Знак Знак Char2,Знак Знак Char2"/>
    <w:locked/>
    <w:rsid w:val="00165CD6"/>
    <w:rPr>
      <w:sz w:val="24"/>
      <w:lang w:val="ru-RU" w:eastAsia="ru-RU"/>
    </w:rPr>
  </w:style>
  <w:style w:type="paragraph" w:customStyle="1" w:styleId="msonormalcxspmiddle">
    <w:name w:val="msonormalcxspmiddle"/>
    <w:basedOn w:val="a"/>
    <w:rsid w:val="00FD791B"/>
    <w:pPr>
      <w:spacing w:before="100" w:beforeAutospacing="1" w:after="100" w:afterAutospacing="1"/>
    </w:pPr>
  </w:style>
  <w:style w:type="character" w:customStyle="1" w:styleId="afb">
    <w:name w:val="Основной текст_"/>
    <w:link w:val="14"/>
    <w:locked/>
    <w:rsid w:val="006A4086"/>
    <w:rPr>
      <w:sz w:val="27"/>
      <w:szCs w:val="27"/>
      <w:shd w:val="clear" w:color="auto" w:fill="FFFFFF"/>
    </w:rPr>
  </w:style>
  <w:style w:type="paragraph" w:customStyle="1" w:styleId="14">
    <w:name w:val="Основной текст1"/>
    <w:basedOn w:val="a"/>
    <w:link w:val="afb"/>
    <w:uiPriority w:val="99"/>
    <w:qFormat/>
    <w:rsid w:val="006A4086"/>
    <w:pPr>
      <w:shd w:val="clear" w:color="auto" w:fill="FFFFFF"/>
      <w:spacing w:after="2220" w:line="240" w:lineRule="exact"/>
      <w:jc w:val="center"/>
    </w:pPr>
    <w:rPr>
      <w:sz w:val="27"/>
      <w:szCs w:val="27"/>
    </w:rPr>
  </w:style>
  <w:style w:type="paragraph" w:customStyle="1" w:styleId="msonormalmailrucssattributepostfix">
    <w:name w:val="msonormal_mailru_css_attribute_postfix"/>
    <w:basedOn w:val="a"/>
    <w:rsid w:val="00CE2C11"/>
    <w:pPr>
      <w:spacing w:before="100" w:beforeAutospacing="1" w:after="100" w:afterAutospacing="1"/>
    </w:pPr>
  </w:style>
  <w:style w:type="paragraph" w:customStyle="1" w:styleId="msonormalcxspmiddlemailrucssattributepostfix">
    <w:name w:val="msonormalcxspmiddle_mailru_css_attribute_postfix"/>
    <w:basedOn w:val="a"/>
    <w:rsid w:val="00CE2C11"/>
    <w:pPr>
      <w:spacing w:before="100" w:beforeAutospacing="1" w:after="100" w:afterAutospacing="1"/>
    </w:pPr>
  </w:style>
  <w:style w:type="character" w:customStyle="1" w:styleId="0pt">
    <w:name w:val="Основной текст + Не полужирный;Интервал 0 pt"/>
    <w:rsid w:val="00E43AD5"/>
    <w:rPr>
      <w:rFonts w:ascii="Times New Roman" w:eastAsia="Times New Roman" w:hAnsi="Times New Roman" w:cs="Times New Roman"/>
      <w:b/>
      <w:bCs/>
      <w:color w:val="000000"/>
      <w:spacing w:val="7"/>
      <w:w w:val="100"/>
      <w:position w:val="0"/>
      <w:sz w:val="18"/>
      <w:szCs w:val="18"/>
      <w:shd w:val="clear" w:color="auto" w:fill="FFFFFF"/>
      <w:lang w:val="ru-RU" w:eastAsia="ru-RU" w:bidi="ru-RU"/>
    </w:rPr>
  </w:style>
  <w:style w:type="paragraph" w:customStyle="1" w:styleId="26">
    <w:name w:val="Основной текст2"/>
    <w:basedOn w:val="a"/>
    <w:rsid w:val="00E43AD5"/>
    <w:pPr>
      <w:widowControl w:val="0"/>
      <w:shd w:val="clear" w:color="auto" w:fill="FFFFFF"/>
      <w:spacing w:before="540" w:line="269" w:lineRule="exact"/>
      <w:jc w:val="both"/>
    </w:pPr>
    <w:rPr>
      <w:b/>
      <w:bCs/>
      <w:spacing w:val="9"/>
      <w:sz w:val="18"/>
      <w:szCs w:val="18"/>
      <w:lang w:eastAsia="en-US"/>
    </w:rPr>
  </w:style>
  <w:style w:type="character" w:customStyle="1" w:styleId="0pt0">
    <w:name w:val="Основной текст + Не полужирный;Курсив;Интервал 0 pt"/>
    <w:rsid w:val="00E43AD5"/>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0pt1">
    <w:name w:val="Основной текст + Курсив;Интервал 0 pt"/>
    <w:rsid w:val="00E43AD5"/>
    <w:rPr>
      <w:rFonts w:ascii="Times New Roman" w:eastAsia="Times New Roman" w:hAnsi="Times New Roman" w:cs="Times New Roman"/>
      <w:b/>
      <w:bCs/>
      <w:i/>
      <w:iCs/>
      <w:smallCaps w:val="0"/>
      <w:strike w:val="0"/>
      <w:color w:val="000000"/>
      <w:spacing w:val="3"/>
      <w:w w:val="100"/>
      <w:position w:val="0"/>
      <w:sz w:val="18"/>
      <w:szCs w:val="18"/>
      <w:u w:val="none"/>
      <w:shd w:val="clear" w:color="auto" w:fill="FFFFFF"/>
      <w:lang w:val="ru-RU" w:eastAsia="ru-RU" w:bidi="ru-RU"/>
    </w:rPr>
  </w:style>
  <w:style w:type="character" w:customStyle="1" w:styleId="27">
    <w:name w:val="Основной текст (2)_"/>
    <w:link w:val="28"/>
    <w:rsid w:val="00E43AD5"/>
    <w:rPr>
      <w:spacing w:val="7"/>
      <w:sz w:val="18"/>
      <w:szCs w:val="18"/>
      <w:shd w:val="clear" w:color="auto" w:fill="FFFFFF"/>
    </w:rPr>
  </w:style>
  <w:style w:type="paragraph" w:customStyle="1" w:styleId="28">
    <w:name w:val="Основной текст (2)"/>
    <w:basedOn w:val="a"/>
    <w:link w:val="27"/>
    <w:rsid w:val="00E43AD5"/>
    <w:pPr>
      <w:widowControl w:val="0"/>
      <w:shd w:val="clear" w:color="auto" w:fill="FFFFFF"/>
      <w:spacing w:after="7020" w:line="269" w:lineRule="exact"/>
      <w:jc w:val="both"/>
    </w:pPr>
    <w:rPr>
      <w:spacing w:val="7"/>
      <w:sz w:val="18"/>
      <w:szCs w:val="18"/>
    </w:rPr>
  </w:style>
  <w:style w:type="character" w:customStyle="1" w:styleId="20pt">
    <w:name w:val="Основной текст (2) + Полужирный;Интервал 0 pt"/>
    <w:rsid w:val="00E43AD5"/>
    <w:rPr>
      <w:rFonts w:ascii="Times New Roman" w:eastAsia="Times New Roman" w:hAnsi="Times New Roman" w:cs="Times New Roman"/>
      <w:b/>
      <w:bCs/>
      <w:i w:val="0"/>
      <w:iCs w:val="0"/>
      <w:smallCaps w:val="0"/>
      <w:strike w:val="0"/>
      <w:color w:val="000000"/>
      <w:spacing w:val="9"/>
      <w:w w:val="100"/>
      <w:position w:val="0"/>
      <w:sz w:val="18"/>
      <w:szCs w:val="18"/>
      <w:u w:val="none"/>
      <w:shd w:val="clear" w:color="auto" w:fill="FFFFFF"/>
      <w:lang w:val="ru-RU" w:eastAsia="ru-RU" w:bidi="ru-RU"/>
    </w:rPr>
  </w:style>
  <w:style w:type="character" w:customStyle="1" w:styleId="2Candara-1pt">
    <w:name w:val="Основной текст (2) + Candara;Интервал -1 pt"/>
    <w:rsid w:val="00E43AD5"/>
    <w:rPr>
      <w:rFonts w:ascii="Candara" w:eastAsia="Candara" w:hAnsi="Candara" w:cs="Candara"/>
      <w:b w:val="0"/>
      <w:bCs w:val="0"/>
      <w:i w:val="0"/>
      <w:iCs w:val="0"/>
      <w:smallCaps w:val="0"/>
      <w:strike w:val="0"/>
      <w:color w:val="000000"/>
      <w:spacing w:val="-23"/>
      <w:w w:val="100"/>
      <w:position w:val="0"/>
      <w:sz w:val="18"/>
      <w:szCs w:val="18"/>
      <w:u w:val="none"/>
      <w:shd w:val="clear" w:color="auto" w:fill="FFFFFF"/>
      <w:lang w:val="ru-RU" w:eastAsia="ru-RU" w:bidi="ru-RU"/>
    </w:rPr>
  </w:style>
  <w:style w:type="character" w:customStyle="1" w:styleId="34">
    <w:name w:val="Основной текст (3)_"/>
    <w:link w:val="35"/>
    <w:rsid w:val="00E43AD5"/>
    <w:rPr>
      <w:i/>
      <w:iCs/>
      <w:sz w:val="18"/>
      <w:szCs w:val="18"/>
      <w:shd w:val="clear" w:color="auto" w:fill="FFFFFF"/>
    </w:rPr>
  </w:style>
  <w:style w:type="character" w:customStyle="1" w:styleId="30pt">
    <w:name w:val="Основной текст (3) + Полужирный;Не курсив;Интервал 0 pt"/>
    <w:rsid w:val="00E43AD5"/>
    <w:rPr>
      <w:rFonts w:ascii="Times New Roman" w:eastAsia="Times New Roman" w:hAnsi="Times New Roman" w:cs="Times New Roman"/>
      <w:b/>
      <w:bCs/>
      <w:i/>
      <w:iCs/>
      <w:color w:val="000000"/>
      <w:spacing w:val="9"/>
      <w:w w:val="100"/>
      <w:position w:val="0"/>
      <w:sz w:val="18"/>
      <w:szCs w:val="18"/>
      <w:shd w:val="clear" w:color="auto" w:fill="FFFFFF"/>
      <w:lang w:val="ru-RU" w:eastAsia="ru-RU" w:bidi="ru-RU"/>
    </w:rPr>
  </w:style>
  <w:style w:type="character" w:customStyle="1" w:styleId="40pt">
    <w:name w:val="Основной текст (4) + Не полужирный;Не курсив;Интервал 0 pt"/>
    <w:rsid w:val="00E43AD5"/>
    <w:rPr>
      <w:rFonts w:ascii="Times New Roman" w:eastAsia="Times New Roman" w:hAnsi="Times New Roman" w:cs="Times New Roman"/>
      <w:b/>
      <w:bCs/>
      <w:i/>
      <w:iCs/>
      <w:smallCaps w:val="0"/>
      <w:strike w:val="0"/>
      <w:color w:val="000000"/>
      <w:spacing w:val="7"/>
      <w:w w:val="100"/>
      <w:position w:val="0"/>
      <w:sz w:val="18"/>
      <w:szCs w:val="18"/>
      <w:u w:val="none"/>
      <w:lang w:val="ru-RU" w:eastAsia="ru-RU" w:bidi="ru-RU"/>
    </w:rPr>
  </w:style>
  <w:style w:type="character" w:customStyle="1" w:styleId="40pt0">
    <w:name w:val="Основной текст (4) + Не полужирный;Интервал 0 pt"/>
    <w:rsid w:val="00E43AD5"/>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35">
    <w:name w:val="Основной текст (3)"/>
    <w:basedOn w:val="a"/>
    <w:link w:val="34"/>
    <w:rsid w:val="00E43AD5"/>
    <w:pPr>
      <w:widowControl w:val="0"/>
      <w:shd w:val="clear" w:color="auto" w:fill="FFFFFF"/>
      <w:spacing w:line="250" w:lineRule="exact"/>
      <w:jc w:val="both"/>
    </w:pPr>
    <w:rPr>
      <w:i/>
      <w:iCs/>
      <w:sz w:val="18"/>
      <w:szCs w:val="18"/>
    </w:rPr>
  </w:style>
</w:styles>
</file>

<file path=word/webSettings.xml><?xml version="1.0" encoding="utf-8"?>
<w:webSettings xmlns:r="http://schemas.openxmlformats.org/officeDocument/2006/relationships" xmlns:w="http://schemas.openxmlformats.org/wordprocessingml/2006/main">
  <w:divs>
    <w:div w:id="3437320">
      <w:bodyDiv w:val="1"/>
      <w:marLeft w:val="0"/>
      <w:marRight w:val="0"/>
      <w:marTop w:val="0"/>
      <w:marBottom w:val="0"/>
      <w:divBdr>
        <w:top w:val="none" w:sz="0" w:space="0" w:color="auto"/>
        <w:left w:val="none" w:sz="0" w:space="0" w:color="auto"/>
        <w:bottom w:val="none" w:sz="0" w:space="0" w:color="auto"/>
        <w:right w:val="none" w:sz="0" w:space="0" w:color="auto"/>
      </w:divBdr>
    </w:div>
    <w:div w:id="36397363">
      <w:bodyDiv w:val="1"/>
      <w:marLeft w:val="0"/>
      <w:marRight w:val="0"/>
      <w:marTop w:val="0"/>
      <w:marBottom w:val="0"/>
      <w:divBdr>
        <w:top w:val="none" w:sz="0" w:space="0" w:color="auto"/>
        <w:left w:val="none" w:sz="0" w:space="0" w:color="auto"/>
        <w:bottom w:val="none" w:sz="0" w:space="0" w:color="auto"/>
        <w:right w:val="none" w:sz="0" w:space="0" w:color="auto"/>
      </w:divBdr>
    </w:div>
    <w:div w:id="38020058">
      <w:bodyDiv w:val="1"/>
      <w:marLeft w:val="0"/>
      <w:marRight w:val="0"/>
      <w:marTop w:val="0"/>
      <w:marBottom w:val="0"/>
      <w:divBdr>
        <w:top w:val="none" w:sz="0" w:space="0" w:color="auto"/>
        <w:left w:val="none" w:sz="0" w:space="0" w:color="auto"/>
        <w:bottom w:val="none" w:sz="0" w:space="0" w:color="auto"/>
        <w:right w:val="none" w:sz="0" w:space="0" w:color="auto"/>
      </w:divBdr>
    </w:div>
    <w:div w:id="38745543">
      <w:bodyDiv w:val="1"/>
      <w:marLeft w:val="0"/>
      <w:marRight w:val="0"/>
      <w:marTop w:val="0"/>
      <w:marBottom w:val="0"/>
      <w:divBdr>
        <w:top w:val="none" w:sz="0" w:space="0" w:color="auto"/>
        <w:left w:val="none" w:sz="0" w:space="0" w:color="auto"/>
        <w:bottom w:val="none" w:sz="0" w:space="0" w:color="auto"/>
        <w:right w:val="none" w:sz="0" w:space="0" w:color="auto"/>
      </w:divBdr>
    </w:div>
    <w:div w:id="44565247">
      <w:bodyDiv w:val="1"/>
      <w:marLeft w:val="0"/>
      <w:marRight w:val="0"/>
      <w:marTop w:val="0"/>
      <w:marBottom w:val="0"/>
      <w:divBdr>
        <w:top w:val="none" w:sz="0" w:space="0" w:color="auto"/>
        <w:left w:val="none" w:sz="0" w:space="0" w:color="auto"/>
        <w:bottom w:val="none" w:sz="0" w:space="0" w:color="auto"/>
        <w:right w:val="none" w:sz="0" w:space="0" w:color="auto"/>
      </w:divBdr>
    </w:div>
    <w:div w:id="46807165">
      <w:bodyDiv w:val="1"/>
      <w:marLeft w:val="0"/>
      <w:marRight w:val="0"/>
      <w:marTop w:val="0"/>
      <w:marBottom w:val="0"/>
      <w:divBdr>
        <w:top w:val="none" w:sz="0" w:space="0" w:color="auto"/>
        <w:left w:val="none" w:sz="0" w:space="0" w:color="auto"/>
        <w:bottom w:val="none" w:sz="0" w:space="0" w:color="auto"/>
        <w:right w:val="none" w:sz="0" w:space="0" w:color="auto"/>
      </w:divBdr>
    </w:div>
    <w:div w:id="47461077">
      <w:bodyDiv w:val="1"/>
      <w:marLeft w:val="0"/>
      <w:marRight w:val="0"/>
      <w:marTop w:val="0"/>
      <w:marBottom w:val="0"/>
      <w:divBdr>
        <w:top w:val="none" w:sz="0" w:space="0" w:color="auto"/>
        <w:left w:val="none" w:sz="0" w:space="0" w:color="auto"/>
        <w:bottom w:val="none" w:sz="0" w:space="0" w:color="auto"/>
        <w:right w:val="none" w:sz="0" w:space="0" w:color="auto"/>
      </w:divBdr>
    </w:div>
    <w:div w:id="47651931">
      <w:bodyDiv w:val="1"/>
      <w:marLeft w:val="0"/>
      <w:marRight w:val="0"/>
      <w:marTop w:val="0"/>
      <w:marBottom w:val="0"/>
      <w:divBdr>
        <w:top w:val="none" w:sz="0" w:space="0" w:color="auto"/>
        <w:left w:val="none" w:sz="0" w:space="0" w:color="auto"/>
        <w:bottom w:val="none" w:sz="0" w:space="0" w:color="auto"/>
        <w:right w:val="none" w:sz="0" w:space="0" w:color="auto"/>
      </w:divBdr>
    </w:div>
    <w:div w:id="53041232">
      <w:bodyDiv w:val="1"/>
      <w:marLeft w:val="0"/>
      <w:marRight w:val="0"/>
      <w:marTop w:val="0"/>
      <w:marBottom w:val="0"/>
      <w:divBdr>
        <w:top w:val="none" w:sz="0" w:space="0" w:color="auto"/>
        <w:left w:val="none" w:sz="0" w:space="0" w:color="auto"/>
        <w:bottom w:val="none" w:sz="0" w:space="0" w:color="auto"/>
        <w:right w:val="none" w:sz="0" w:space="0" w:color="auto"/>
      </w:divBdr>
    </w:div>
    <w:div w:id="56785433">
      <w:bodyDiv w:val="1"/>
      <w:marLeft w:val="0"/>
      <w:marRight w:val="0"/>
      <w:marTop w:val="0"/>
      <w:marBottom w:val="0"/>
      <w:divBdr>
        <w:top w:val="none" w:sz="0" w:space="0" w:color="auto"/>
        <w:left w:val="none" w:sz="0" w:space="0" w:color="auto"/>
        <w:bottom w:val="none" w:sz="0" w:space="0" w:color="auto"/>
        <w:right w:val="none" w:sz="0" w:space="0" w:color="auto"/>
      </w:divBdr>
    </w:div>
    <w:div w:id="65349494">
      <w:bodyDiv w:val="1"/>
      <w:marLeft w:val="0"/>
      <w:marRight w:val="0"/>
      <w:marTop w:val="0"/>
      <w:marBottom w:val="0"/>
      <w:divBdr>
        <w:top w:val="none" w:sz="0" w:space="0" w:color="auto"/>
        <w:left w:val="none" w:sz="0" w:space="0" w:color="auto"/>
        <w:bottom w:val="none" w:sz="0" w:space="0" w:color="auto"/>
        <w:right w:val="none" w:sz="0" w:space="0" w:color="auto"/>
      </w:divBdr>
    </w:div>
    <w:div w:id="77874330">
      <w:bodyDiv w:val="1"/>
      <w:marLeft w:val="0"/>
      <w:marRight w:val="0"/>
      <w:marTop w:val="0"/>
      <w:marBottom w:val="0"/>
      <w:divBdr>
        <w:top w:val="none" w:sz="0" w:space="0" w:color="auto"/>
        <w:left w:val="none" w:sz="0" w:space="0" w:color="auto"/>
        <w:bottom w:val="none" w:sz="0" w:space="0" w:color="auto"/>
        <w:right w:val="none" w:sz="0" w:space="0" w:color="auto"/>
      </w:divBdr>
    </w:div>
    <w:div w:id="106778500">
      <w:bodyDiv w:val="1"/>
      <w:marLeft w:val="0"/>
      <w:marRight w:val="0"/>
      <w:marTop w:val="0"/>
      <w:marBottom w:val="0"/>
      <w:divBdr>
        <w:top w:val="none" w:sz="0" w:space="0" w:color="auto"/>
        <w:left w:val="none" w:sz="0" w:space="0" w:color="auto"/>
        <w:bottom w:val="none" w:sz="0" w:space="0" w:color="auto"/>
        <w:right w:val="none" w:sz="0" w:space="0" w:color="auto"/>
      </w:divBdr>
    </w:div>
    <w:div w:id="115414071">
      <w:bodyDiv w:val="1"/>
      <w:marLeft w:val="0"/>
      <w:marRight w:val="0"/>
      <w:marTop w:val="0"/>
      <w:marBottom w:val="0"/>
      <w:divBdr>
        <w:top w:val="none" w:sz="0" w:space="0" w:color="auto"/>
        <w:left w:val="none" w:sz="0" w:space="0" w:color="auto"/>
        <w:bottom w:val="none" w:sz="0" w:space="0" w:color="auto"/>
        <w:right w:val="none" w:sz="0" w:space="0" w:color="auto"/>
      </w:divBdr>
    </w:div>
    <w:div w:id="121386235">
      <w:bodyDiv w:val="1"/>
      <w:marLeft w:val="0"/>
      <w:marRight w:val="0"/>
      <w:marTop w:val="0"/>
      <w:marBottom w:val="0"/>
      <w:divBdr>
        <w:top w:val="none" w:sz="0" w:space="0" w:color="auto"/>
        <w:left w:val="none" w:sz="0" w:space="0" w:color="auto"/>
        <w:bottom w:val="none" w:sz="0" w:space="0" w:color="auto"/>
        <w:right w:val="none" w:sz="0" w:space="0" w:color="auto"/>
      </w:divBdr>
    </w:div>
    <w:div w:id="125514214">
      <w:bodyDiv w:val="1"/>
      <w:marLeft w:val="0"/>
      <w:marRight w:val="0"/>
      <w:marTop w:val="0"/>
      <w:marBottom w:val="0"/>
      <w:divBdr>
        <w:top w:val="none" w:sz="0" w:space="0" w:color="auto"/>
        <w:left w:val="none" w:sz="0" w:space="0" w:color="auto"/>
        <w:bottom w:val="none" w:sz="0" w:space="0" w:color="auto"/>
        <w:right w:val="none" w:sz="0" w:space="0" w:color="auto"/>
      </w:divBdr>
    </w:div>
    <w:div w:id="134614388">
      <w:bodyDiv w:val="1"/>
      <w:marLeft w:val="0"/>
      <w:marRight w:val="0"/>
      <w:marTop w:val="0"/>
      <w:marBottom w:val="0"/>
      <w:divBdr>
        <w:top w:val="none" w:sz="0" w:space="0" w:color="auto"/>
        <w:left w:val="none" w:sz="0" w:space="0" w:color="auto"/>
        <w:bottom w:val="none" w:sz="0" w:space="0" w:color="auto"/>
        <w:right w:val="none" w:sz="0" w:space="0" w:color="auto"/>
      </w:divBdr>
    </w:div>
    <w:div w:id="143160756">
      <w:bodyDiv w:val="1"/>
      <w:marLeft w:val="0"/>
      <w:marRight w:val="0"/>
      <w:marTop w:val="0"/>
      <w:marBottom w:val="0"/>
      <w:divBdr>
        <w:top w:val="none" w:sz="0" w:space="0" w:color="auto"/>
        <w:left w:val="none" w:sz="0" w:space="0" w:color="auto"/>
        <w:bottom w:val="none" w:sz="0" w:space="0" w:color="auto"/>
        <w:right w:val="none" w:sz="0" w:space="0" w:color="auto"/>
      </w:divBdr>
    </w:div>
    <w:div w:id="158085428">
      <w:bodyDiv w:val="1"/>
      <w:marLeft w:val="0"/>
      <w:marRight w:val="0"/>
      <w:marTop w:val="0"/>
      <w:marBottom w:val="0"/>
      <w:divBdr>
        <w:top w:val="none" w:sz="0" w:space="0" w:color="auto"/>
        <w:left w:val="none" w:sz="0" w:space="0" w:color="auto"/>
        <w:bottom w:val="none" w:sz="0" w:space="0" w:color="auto"/>
        <w:right w:val="none" w:sz="0" w:space="0" w:color="auto"/>
      </w:divBdr>
    </w:div>
    <w:div w:id="163325574">
      <w:bodyDiv w:val="1"/>
      <w:marLeft w:val="0"/>
      <w:marRight w:val="0"/>
      <w:marTop w:val="0"/>
      <w:marBottom w:val="0"/>
      <w:divBdr>
        <w:top w:val="none" w:sz="0" w:space="0" w:color="auto"/>
        <w:left w:val="none" w:sz="0" w:space="0" w:color="auto"/>
        <w:bottom w:val="none" w:sz="0" w:space="0" w:color="auto"/>
        <w:right w:val="none" w:sz="0" w:space="0" w:color="auto"/>
      </w:divBdr>
    </w:div>
    <w:div w:id="170536711">
      <w:bodyDiv w:val="1"/>
      <w:marLeft w:val="0"/>
      <w:marRight w:val="0"/>
      <w:marTop w:val="0"/>
      <w:marBottom w:val="0"/>
      <w:divBdr>
        <w:top w:val="none" w:sz="0" w:space="0" w:color="auto"/>
        <w:left w:val="none" w:sz="0" w:space="0" w:color="auto"/>
        <w:bottom w:val="none" w:sz="0" w:space="0" w:color="auto"/>
        <w:right w:val="none" w:sz="0" w:space="0" w:color="auto"/>
      </w:divBdr>
    </w:div>
    <w:div w:id="170949092">
      <w:bodyDiv w:val="1"/>
      <w:marLeft w:val="0"/>
      <w:marRight w:val="0"/>
      <w:marTop w:val="0"/>
      <w:marBottom w:val="0"/>
      <w:divBdr>
        <w:top w:val="none" w:sz="0" w:space="0" w:color="auto"/>
        <w:left w:val="none" w:sz="0" w:space="0" w:color="auto"/>
        <w:bottom w:val="none" w:sz="0" w:space="0" w:color="auto"/>
        <w:right w:val="none" w:sz="0" w:space="0" w:color="auto"/>
      </w:divBdr>
    </w:div>
    <w:div w:id="174464543">
      <w:bodyDiv w:val="1"/>
      <w:marLeft w:val="0"/>
      <w:marRight w:val="0"/>
      <w:marTop w:val="0"/>
      <w:marBottom w:val="0"/>
      <w:divBdr>
        <w:top w:val="none" w:sz="0" w:space="0" w:color="auto"/>
        <w:left w:val="none" w:sz="0" w:space="0" w:color="auto"/>
        <w:bottom w:val="none" w:sz="0" w:space="0" w:color="auto"/>
        <w:right w:val="none" w:sz="0" w:space="0" w:color="auto"/>
      </w:divBdr>
    </w:div>
    <w:div w:id="175272913">
      <w:bodyDiv w:val="1"/>
      <w:marLeft w:val="0"/>
      <w:marRight w:val="0"/>
      <w:marTop w:val="0"/>
      <w:marBottom w:val="0"/>
      <w:divBdr>
        <w:top w:val="none" w:sz="0" w:space="0" w:color="auto"/>
        <w:left w:val="none" w:sz="0" w:space="0" w:color="auto"/>
        <w:bottom w:val="none" w:sz="0" w:space="0" w:color="auto"/>
        <w:right w:val="none" w:sz="0" w:space="0" w:color="auto"/>
      </w:divBdr>
    </w:div>
    <w:div w:id="175656285">
      <w:bodyDiv w:val="1"/>
      <w:marLeft w:val="0"/>
      <w:marRight w:val="0"/>
      <w:marTop w:val="0"/>
      <w:marBottom w:val="0"/>
      <w:divBdr>
        <w:top w:val="none" w:sz="0" w:space="0" w:color="auto"/>
        <w:left w:val="none" w:sz="0" w:space="0" w:color="auto"/>
        <w:bottom w:val="none" w:sz="0" w:space="0" w:color="auto"/>
        <w:right w:val="none" w:sz="0" w:space="0" w:color="auto"/>
      </w:divBdr>
    </w:div>
    <w:div w:id="183062330">
      <w:bodyDiv w:val="1"/>
      <w:marLeft w:val="0"/>
      <w:marRight w:val="0"/>
      <w:marTop w:val="0"/>
      <w:marBottom w:val="0"/>
      <w:divBdr>
        <w:top w:val="none" w:sz="0" w:space="0" w:color="auto"/>
        <w:left w:val="none" w:sz="0" w:space="0" w:color="auto"/>
        <w:bottom w:val="none" w:sz="0" w:space="0" w:color="auto"/>
        <w:right w:val="none" w:sz="0" w:space="0" w:color="auto"/>
      </w:divBdr>
    </w:div>
    <w:div w:id="185412453">
      <w:bodyDiv w:val="1"/>
      <w:marLeft w:val="0"/>
      <w:marRight w:val="0"/>
      <w:marTop w:val="0"/>
      <w:marBottom w:val="0"/>
      <w:divBdr>
        <w:top w:val="none" w:sz="0" w:space="0" w:color="auto"/>
        <w:left w:val="none" w:sz="0" w:space="0" w:color="auto"/>
        <w:bottom w:val="none" w:sz="0" w:space="0" w:color="auto"/>
        <w:right w:val="none" w:sz="0" w:space="0" w:color="auto"/>
      </w:divBdr>
    </w:div>
    <w:div w:id="190801342">
      <w:bodyDiv w:val="1"/>
      <w:marLeft w:val="0"/>
      <w:marRight w:val="0"/>
      <w:marTop w:val="0"/>
      <w:marBottom w:val="0"/>
      <w:divBdr>
        <w:top w:val="none" w:sz="0" w:space="0" w:color="auto"/>
        <w:left w:val="none" w:sz="0" w:space="0" w:color="auto"/>
        <w:bottom w:val="none" w:sz="0" w:space="0" w:color="auto"/>
        <w:right w:val="none" w:sz="0" w:space="0" w:color="auto"/>
      </w:divBdr>
    </w:div>
    <w:div w:id="200829020">
      <w:bodyDiv w:val="1"/>
      <w:marLeft w:val="0"/>
      <w:marRight w:val="0"/>
      <w:marTop w:val="0"/>
      <w:marBottom w:val="0"/>
      <w:divBdr>
        <w:top w:val="none" w:sz="0" w:space="0" w:color="auto"/>
        <w:left w:val="none" w:sz="0" w:space="0" w:color="auto"/>
        <w:bottom w:val="none" w:sz="0" w:space="0" w:color="auto"/>
        <w:right w:val="none" w:sz="0" w:space="0" w:color="auto"/>
      </w:divBdr>
    </w:div>
    <w:div w:id="205147394">
      <w:bodyDiv w:val="1"/>
      <w:marLeft w:val="0"/>
      <w:marRight w:val="0"/>
      <w:marTop w:val="0"/>
      <w:marBottom w:val="0"/>
      <w:divBdr>
        <w:top w:val="none" w:sz="0" w:space="0" w:color="auto"/>
        <w:left w:val="none" w:sz="0" w:space="0" w:color="auto"/>
        <w:bottom w:val="none" w:sz="0" w:space="0" w:color="auto"/>
        <w:right w:val="none" w:sz="0" w:space="0" w:color="auto"/>
      </w:divBdr>
    </w:div>
    <w:div w:id="211623780">
      <w:bodyDiv w:val="1"/>
      <w:marLeft w:val="0"/>
      <w:marRight w:val="0"/>
      <w:marTop w:val="0"/>
      <w:marBottom w:val="0"/>
      <w:divBdr>
        <w:top w:val="none" w:sz="0" w:space="0" w:color="auto"/>
        <w:left w:val="none" w:sz="0" w:space="0" w:color="auto"/>
        <w:bottom w:val="none" w:sz="0" w:space="0" w:color="auto"/>
        <w:right w:val="none" w:sz="0" w:space="0" w:color="auto"/>
      </w:divBdr>
    </w:div>
    <w:div w:id="225145957">
      <w:bodyDiv w:val="1"/>
      <w:marLeft w:val="0"/>
      <w:marRight w:val="0"/>
      <w:marTop w:val="0"/>
      <w:marBottom w:val="0"/>
      <w:divBdr>
        <w:top w:val="none" w:sz="0" w:space="0" w:color="auto"/>
        <w:left w:val="none" w:sz="0" w:space="0" w:color="auto"/>
        <w:bottom w:val="none" w:sz="0" w:space="0" w:color="auto"/>
        <w:right w:val="none" w:sz="0" w:space="0" w:color="auto"/>
      </w:divBdr>
    </w:div>
    <w:div w:id="229847746">
      <w:bodyDiv w:val="1"/>
      <w:marLeft w:val="0"/>
      <w:marRight w:val="0"/>
      <w:marTop w:val="0"/>
      <w:marBottom w:val="0"/>
      <w:divBdr>
        <w:top w:val="none" w:sz="0" w:space="0" w:color="auto"/>
        <w:left w:val="none" w:sz="0" w:space="0" w:color="auto"/>
        <w:bottom w:val="none" w:sz="0" w:space="0" w:color="auto"/>
        <w:right w:val="none" w:sz="0" w:space="0" w:color="auto"/>
      </w:divBdr>
    </w:div>
    <w:div w:id="244924509">
      <w:bodyDiv w:val="1"/>
      <w:marLeft w:val="0"/>
      <w:marRight w:val="0"/>
      <w:marTop w:val="0"/>
      <w:marBottom w:val="0"/>
      <w:divBdr>
        <w:top w:val="none" w:sz="0" w:space="0" w:color="auto"/>
        <w:left w:val="none" w:sz="0" w:space="0" w:color="auto"/>
        <w:bottom w:val="none" w:sz="0" w:space="0" w:color="auto"/>
        <w:right w:val="none" w:sz="0" w:space="0" w:color="auto"/>
      </w:divBdr>
    </w:div>
    <w:div w:id="246690809">
      <w:bodyDiv w:val="1"/>
      <w:marLeft w:val="0"/>
      <w:marRight w:val="0"/>
      <w:marTop w:val="0"/>
      <w:marBottom w:val="0"/>
      <w:divBdr>
        <w:top w:val="none" w:sz="0" w:space="0" w:color="auto"/>
        <w:left w:val="none" w:sz="0" w:space="0" w:color="auto"/>
        <w:bottom w:val="none" w:sz="0" w:space="0" w:color="auto"/>
        <w:right w:val="none" w:sz="0" w:space="0" w:color="auto"/>
      </w:divBdr>
    </w:div>
    <w:div w:id="247083806">
      <w:bodyDiv w:val="1"/>
      <w:marLeft w:val="0"/>
      <w:marRight w:val="0"/>
      <w:marTop w:val="0"/>
      <w:marBottom w:val="0"/>
      <w:divBdr>
        <w:top w:val="none" w:sz="0" w:space="0" w:color="auto"/>
        <w:left w:val="none" w:sz="0" w:space="0" w:color="auto"/>
        <w:bottom w:val="none" w:sz="0" w:space="0" w:color="auto"/>
        <w:right w:val="none" w:sz="0" w:space="0" w:color="auto"/>
      </w:divBdr>
    </w:div>
    <w:div w:id="256914225">
      <w:bodyDiv w:val="1"/>
      <w:marLeft w:val="0"/>
      <w:marRight w:val="0"/>
      <w:marTop w:val="0"/>
      <w:marBottom w:val="0"/>
      <w:divBdr>
        <w:top w:val="none" w:sz="0" w:space="0" w:color="auto"/>
        <w:left w:val="none" w:sz="0" w:space="0" w:color="auto"/>
        <w:bottom w:val="none" w:sz="0" w:space="0" w:color="auto"/>
        <w:right w:val="none" w:sz="0" w:space="0" w:color="auto"/>
      </w:divBdr>
    </w:div>
    <w:div w:id="261375383">
      <w:bodyDiv w:val="1"/>
      <w:marLeft w:val="0"/>
      <w:marRight w:val="0"/>
      <w:marTop w:val="0"/>
      <w:marBottom w:val="0"/>
      <w:divBdr>
        <w:top w:val="none" w:sz="0" w:space="0" w:color="auto"/>
        <w:left w:val="none" w:sz="0" w:space="0" w:color="auto"/>
        <w:bottom w:val="none" w:sz="0" w:space="0" w:color="auto"/>
        <w:right w:val="none" w:sz="0" w:space="0" w:color="auto"/>
      </w:divBdr>
    </w:div>
    <w:div w:id="266666063">
      <w:bodyDiv w:val="1"/>
      <w:marLeft w:val="0"/>
      <w:marRight w:val="0"/>
      <w:marTop w:val="0"/>
      <w:marBottom w:val="0"/>
      <w:divBdr>
        <w:top w:val="none" w:sz="0" w:space="0" w:color="auto"/>
        <w:left w:val="none" w:sz="0" w:space="0" w:color="auto"/>
        <w:bottom w:val="none" w:sz="0" w:space="0" w:color="auto"/>
        <w:right w:val="none" w:sz="0" w:space="0" w:color="auto"/>
      </w:divBdr>
    </w:div>
    <w:div w:id="267586673">
      <w:bodyDiv w:val="1"/>
      <w:marLeft w:val="0"/>
      <w:marRight w:val="0"/>
      <w:marTop w:val="0"/>
      <w:marBottom w:val="0"/>
      <w:divBdr>
        <w:top w:val="none" w:sz="0" w:space="0" w:color="auto"/>
        <w:left w:val="none" w:sz="0" w:space="0" w:color="auto"/>
        <w:bottom w:val="none" w:sz="0" w:space="0" w:color="auto"/>
        <w:right w:val="none" w:sz="0" w:space="0" w:color="auto"/>
      </w:divBdr>
    </w:div>
    <w:div w:id="276109216">
      <w:bodyDiv w:val="1"/>
      <w:marLeft w:val="0"/>
      <w:marRight w:val="0"/>
      <w:marTop w:val="0"/>
      <w:marBottom w:val="0"/>
      <w:divBdr>
        <w:top w:val="none" w:sz="0" w:space="0" w:color="auto"/>
        <w:left w:val="none" w:sz="0" w:space="0" w:color="auto"/>
        <w:bottom w:val="none" w:sz="0" w:space="0" w:color="auto"/>
        <w:right w:val="none" w:sz="0" w:space="0" w:color="auto"/>
      </w:divBdr>
    </w:div>
    <w:div w:id="287978837">
      <w:bodyDiv w:val="1"/>
      <w:marLeft w:val="0"/>
      <w:marRight w:val="0"/>
      <w:marTop w:val="0"/>
      <w:marBottom w:val="0"/>
      <w:divBdr>
        <w:top w:val="none" w:sz="0" w:space="0" w:color="auto"/>
        <w:left w:val="none" w:sz="0" w:space="0" w:color="auto"/>
        <w:bottom w:val="none" w:sz="0" w:space="0" w:color="auto"/>
        <w:right w:val="none" w:sz="0" w:space="0" w:color="auto"/>
      </w:divBdr>
    </w:div>
    <w:div w:id="288052407">
      <w:bodyDiv w:val="1"/>
      <w:marLeft w:val="0"/>
      <w:marRight w:val="0"/>
      <w:marTop w:val="0"/>
      <w:marBottom w:val="0"/>
      <w:divBdr>
        <w:top w:val="none" w:sz="0" w:space="0" w:color="auto"/>
        <w:left w:val="none" w:sz="0" w:space="0" w:color="auto"/>
        <w:bottom w:val="none" w:sz="0" w:space="0" w:color="auto"/>
        <w:right w:val="none" w:sz="0" w:space="0" w:color="auto"/>
      </w:divBdr>
    </w:div>
    <w:div w:id="289014800">
      <w:bodyDiv w:val="1"/>
      <w:marLeft w:val="0"/>
      <w:marRight w:val="0"/>
      <w:marTop w:val="0"/>
      <w:marBottom w:val="0"/>
      <w:divBdr>
        <w:top w:val="none" w:sz="0" w:space="0" w:color="auto"/>
        <w:left w:val="none" w:sz="0" w:space="0" w:color="auto"/>
        <w:bottom w:val="none" w:sz="0" w:space="0" w:color="auto"/>
        <w:right w:val="none" w:sz="0" w:space="0" w:color="auto"/>
      </w:divBdr>
    </w:div>
    <w:div w:id="289822882">
      <w:bodyDiv w:val="1"/>
      <w:marLeft w:val="0"/>
      <w:marRight w:val="0"/>
      <w:marTop w:val="0"/>
      <w:marBottom w:val="0"/>
      <w:divBdr>
        <w:top w:val="none" w:sz="0" w:space="0" w:color="auto"/>
        <w:left w:val="none" w:sz="0" w:space="0" w:color="auto"/>
        <w:bottom w:val="none" w:sz="0" w:space="0" w:color="auto"/>
        <w:right w:val="none" w:sz="0" w:space="0" w:color="auto"/>
      </w:divBdr>
    </w:div>
    <w:div w:id="291596740">
      <w:bodyDiv w:val="1"/>
      <w:marLeft w:val="0"/>
      <w:marRight w:val="0"/>
      <w:marTop w:val="0"/>
      <w:marBottom w:val="0"/>
      <w:divBdr>
        <w:top w:val="none" w:sz="0" w:space="0" w:color="auto"/>
        <w:left w:val="none" w:sz="0" w:space="0" w:color="auto"/>
        <w:bottom w:val="none" w:sz="0" w:space="0" w:color="auto"/>
        <w:right w:val="none" w:sz="0" w:space="0" w:color="auto"/>
      </w:divBdr>
    </w:div>
    <w:div w:id="296882833">
      <w:bodyDiv w:val="1"/>
      <w:marLeft w:val="0"/>
      <w:marRight w:val="0"/>
      <w:marTop w:val="0"/>
      <w:marBottom w:val="0"/>
      <w:divBdr>
        <w:top w:val="none" w:sz="0" w:space="0" w:color="auto"/>
        <w:left w:val="none" w:sz="0" w:space="0" w:color="auto"/>
        <w:bottom w:val="none" w:sz="0" w:space="0" w:color="auto"/>
        <w:right w:val="none" w:sz="0" w:space="0" w:color="auto"/>
      </w:divBdr>
    </w:div>
    <w:div w:id="298847666">
      <w:bodyDiv w:val="1"/>
      <w:marLeft w:val="0"/>
      <w:marRight w:val="0"/>
      <w:marTop w:val="0"/>
      <w:marBottom w:val="0"/>
      <w:divBdr>
        <w:top w:val="none" w:sz="0" w:space="0" w:color="auto"/>
        <w:left w:val="none" w:sz="0" w:space="0" w:color="auto"/>
        <w:bottom w:val="none" w:sz="0" w:space="0" w:color="auto"/>
        <w:right w:val="none" w:sz="0" w:space="0" w:color="auto"/>
      </w:divBdr>
    </w:div>
    <w:div w:id="301732785">
      <w:bodyDiv w:val="1"/>
      <w:marLeft w:val="0"/>
      <w:marRight w:val="0"/>
      <w:marTop w:val="0"/>
      <w:marBottom w:val="0"/>
      <w:divBdr>
        <w:top w:val="none" w:sz="0" w:space="0" w:color="auto"/>
        <w:left w:val="none" w:sz="0" w:space="0" w:color="auto"/>
        <w:bottom w:val="none" w:sz="0" w:space="0" w:color="auto"/>
        <w:right w:val="none" w:sz="0" w:space="0" w:color="auto"/>
      </w:divBdr>
    </w:div>
    <w:div w:id="325326316">
      <w:bodyDiv w:val="1"/>
      <w:marLeft w:val="0"/>
      <w:marRight w:val="0"/>
      <w:marTop w:val="0"/>
      <w:marBottom w:val="0"/>
      <w:divBdr>
        <w:top w:val="none" w:sz="0" w:space="0" w:color="auto"/>
        <w:left w:val="none" w:sz="0" w:space="0" w:color="auto"/>
        <w:bottom w:val="none" w:sz="0" w:space="0" w:color="auto"/>
        <w:right w:val="none" w:sz="0" w:space="0" w:color="auto"/>
      </w:divBdr>
    </w:div>
    <w:div w:id="332149686">
      <w:bodyDiv w:val="1"/>
      <w:marLeft w:val="0"/>
      <w:marRight w:val="0"/>
      <w:marTop w:val="0"/>
      <w:marBottom w:val="0"/>
      <w:divBdr>
        <w:top w:val="none" w:sz="0" w:space="0" w:color="auto"/>
        <w:left w:val="none" w:sz="0" w:space="0" w:color="auto"/>
        <w:bottom w:val="none" w:sz="0" w:space="0" w:color="auto"/>
        <w:right w:val="none" w:sz="0" w:space="0" w:color="auto"/>
      </w:divBdr>
    </w:div>
    <w:div w:id="338043971">
      <w:bodyDiv w:val="1"/>
      <w:marLeft w:val="0"/>
      <w:marRight w:val="0"/>
      <w:marTop w:val="0"/>
      <w:marBottom w:val="0"/>
      <w:divBdr>
        <w:top w:val="none" w:sz="0" w:space="0" w:color="auto"/>
        <w:left w:val="none" w:sz="0" w:space="0" w:color="auto"/>
        <w:bottom w:val="none" w:sz="0" w:space="0" w:color="auto"/>
        <w:right w:val="none" w:sz="0" w:space="0" w:color="auto"/>
      </w:divBdr>
    </w:div>
    <w:div w:id="348532808">
      <w:bodyDiv w:val="1"/>
      <w:marLeft w:val="0"/>
      <w:marRight w:val="0"/>
      <w:marTop w:val="0"/>
      <w:marBottom w:val="0"/>
      <w:divBdr>
        <w:top w:val="none" w:sz="0" w:space="0" w:color="auto"/>
        <w:left w:val="none" w:sz="0" w:space="0" w:color="auto"/>
        <w:bottom w:val="none" w:sz="0" w:space="0" w:color="auto"/>
        <w:right w:val="none" w:sz="0" w:space="0" w:color="auto"/>
      </w:divBdr>
    </w:div>
    <w:div w:id="361252082">
      <w:bodyDiv w:val="1"/>
      <w:marLeft w:val="0"/>
      <w:marRight w:val="0"/>
      <w:marTop w:val="0"/>
      <w:marBottom w:val="0"/>
      <w:divBdr>
        <w:top w:val="none" w:sz="0" w:space="0" w:color="auto"/>
        <w:left w:val="none" w:sz="0" w:space="0" w:color="auto"/>
        <w:bottom w:val="none" w:sz="0" w:space="0" w:color="auto"/>
        <w:right w:val="none" w:sz="0" w:space="0" w:color="auto"/>
      </w:divBdr>
    </w:div>
    <w:div w:id="370423420">
      <w:bodyDiv w:val="1"/>
      <w:marLeft w:val="0"/>
      <w:marRight w:val="0"/>
      <w:marTop w:val="0"/>
      <w:marBottom w:val="0"/>
      <w:divBdr>
        <w:top w:val="none" w:sz="0" w:space="0" w:color="auto"/>
        <w:left w:val="none" w:sz="0" w:space="0" w:color="auto"/>
        <w:bottom w:val="none" w:sz="0" w:space="0" w:color="auto"/>
        <w:right w:val="none" w:sz="0" w:space="0" w:color="auto"/>
      </w:divBdr>
    </w:div>
    <w:div w:id="371731239">
      <w:bodyDiv w:val="1"/>
      <w:marLeft w:val="0"/>
      <w:marRight w:val="0"/>
      <w:marTop w:val="0"/>
      <w:marBottom w:val="0"/>
      <w:divBdr>
        <w:top w:val="none" w:sz="0" w:space="0" w:color="auto"/>
        <w:left w:val="none" w:sz="0" w:space="0" w:color="auto"/>
        <w:bottom w:val="none" w:sz="0" w:space="0" w:color="auto"/>
        <w:right w:val="none" w:sz="0" w:space="0" w:color="auto"/>
      </w:divBdr>
    </w:div>
    <w:div w:id="375664238">
      <w:bodyDiv w:val="1"/>
      <w:marLeft w:val="0"/>
      <w:marRight w:val="0"/>
      <w:marTop w:val="0"/>
      <w:marBottom w:val="0"/>
      <w:divBdr>
        <w:top w:val="none" w:sz="0" w:space="0" w:color="auto"/>
        <w:left w:val="none" w:sz="0" w:space="0" w:color="auto"/>
        <w:bottom w:val="none" w:sz="0" w:space="0" w:color="auto"/>
        <w:right w:val="none" w:sz="0" w:space="0" w:color="auto"/>
      </w:divBdr>
    </w:div>
    <w:div w:id="378479578">
      <w:bodyDiv w:val="1"/>
      <w:marLeft w:val="0"/>
      <w:marRight w:val="0"/>
      <w:marTop w:val="0"/>
      <w:marBottom w:val="0"/>
      <w:divBdr>
        <w:top w:val="none" w:sz="0" w:space="0" w:color="auto"/>
        <w:left w:val="none" w:sz="0" w:space="0" w:color="auto"/>
        <w:bottom w:val="none" w:sz="0" w:space="0" w:color="auto"/>
        <w:right w:val="none" w:sz="0" w:space="0" w:color="auto"/>
      </w:divBdr>
    </w:div>
    <w:div w:id="396247128">
      <w:bodyDiv w:val="1"/>
      <w:marLeft w:val="0"/>
      <w:marRight w:val="0"/>
      <w:marTop w:val="0"/>
      <w:marBottom w:val="0"/>
      <w:divBdr>
        <w:top w:val="none" w:sz="0" w:space="0" w:color="auto"/>
        <w:left w:val="none" w:sz="0" w:space="0" w:color="auto"/>
        <w:bottom w:val="none" w:sz="0" w:space="0" w:color="auto"/>
        <w:right w:val="none" w:sz="0" w:space="0" w:color="auto"/>
      </w:divBdr>
    </w:div>
    <w:div w:id="408163729">
      <w:bodyDiv w:val="1"/>
      <w:marLeft w:val="0"/>
      <w:marRight w:val="0"/>
      <w:marTop w:val="0"/>
      <w:marBottom w:val="0"/>
      <w:divBdr>
        <w:top w:val="none" w:sz="0" w:space="0" w:color="auto"/>
        <w:left w:val="none" w:sz="0" w:space="0" w:color="auto"/>
        <w:bottom w:val="none" w:sz="0" w:space="0" w:color="auto"/>
        <w:right w:val="none" w:sz="0" w:space="0" w:color="auto"/>
      </w:divBdr>
    </w:div>
    <w:div w:id="434329344">
      <w:bodyDiv w:val="1"/>
      <w:marLeft w:val="0"/>
      <w:marRight w:val="0"/>
      <w:marTop w:val="0"/>
      <w:marBottom w:val="0"/>
      <w:divBdr>
        <w:top w:val="none" w:sz="0" w:space="0" w:color="auto"/>
        <w:left w:val="none" w:sz="0" w:space="0" w:color="auto"/>
        <w:bottom w:val="none" w:sz="0" w:space="0" w:color="auto"/>
        <w:right w:val="none" w:sz="0" w:space="0" w:color="auto"/>
      </w:divBdr>
    </w:div>
    <w:div w:id="438186762">
      <w:bodyDiv w:val="1"/>
      <w:marLeft w:val="0"/>
      <w:marRight w:val="0"/>
      <w:marTop w:val="0"/>
      <w:marBottom w:val="0"/>
      <w:divBdr>
        <w:top w:val="none" w:sz="0" w:space="0" w:color="auto"/>
        <w:left w:val="none" w:sz="0" w:space="0" w:color="auto"/>
        <w:bottom w:val="none" w:sz="0" w:space="0" w:color="auto"/>
        <w:right w:val="none" w:sz="0" w:space="0" w:color="auto"/>
      </w:divBdr>
    </w:div>
    <w:div w:id="446774495">
      <w:bodyDiv w:val="1"/>
      <w:marLeft w:val="0"/>
      <w:marRight w:val="0"/>
      <w:marTop w:val="0"/>
      <w:marBottom w:val="0"/>
      <w:divBdr>
        <w:top w:val="none" w:sz="0" w:space="0" w:color="auto"/>
        <w:left w:val="none" w:sz="0" w:space="0" w:color="auto"/>
        <w:bottom w:val="none" w:sz="0" w:space="0" w:color="auto"/>
        <w:right w:val="none" w:sz="0" w:space="0" w:color="auto"/>
      </w:divBdr>
    </w:div>
    <w:div w:id="451292231">
      <w:bodyDiv w:val="1"/>
      <w:marLeft w:val="0"/>
      <w:marRight w:val="0"/>
      <w:marTop w:val="0"/>
      <w:marBottom w:val="0"/>
      <w:divBdr>
        <w:top w:val="none" w:sz="0" w:space="0" w:color="auto"/>
        <w:left w:val="none" w:sz="0" w:space="0" w:color="auto"/>
        <w:bottom w:val="none" w:sz="0" w:space="0" w:color="auto"/>
        <w:right w:val="none" w:sz="0" w:space="0" w:color="auto"/>
      </w:divBdr>
    </w:div>
    <w:div w:id="452021923">
      <w:bodyDiv w:val="1"/>
      <w:marLeft w:val="0"/>
      <w:marRight w:val="0"/>
      <w:marTop w:val="0"/>
      <w:marBottom w:val="0"/>
      <w:divBdr>
        <w:top w:val="none" w:sz="0" w:space="0" w:color="auto"/>
        <w:left w:val="none" w:sz="0" w:space="0" w:color="auto"/>
        <w:bottom w:val="none" w:sz="0" w:space="0" w:color="auto"/>
        <w:right w:val="none" w:sz="0" w:space="0" w:color="auto"/>
      </w:divBdr>
    </w:div>
    <w:div w:id="462311419">
      <w:bodyDiv w:val="1"/>
      <w:marLeft w:val="0"/>
      <w:marRight w:val="0"/>
      <w:marTop w:val="0"/>
      <w:marBottom w:val="0"/>
      <w:divBdr>
        <w:top w:val="none" w:sz="0" w:space="0" w:color="auto"/>
        <w:left w:val="none" w:sz="0" w:space="0" w:color="auto"/>
        <w:bottom w:val="none" w:sz="0" w:space="0" w:color="auto"/>
        <w:right w:val="none" w:sz="0" w:space="0" w:color="auto"/>
      </w:divBdr>
      <w:divsChild>
        <w:div w:id="111481785">
          <w:marLeft w:val="0"/>
          <w:marRight w:val="0"/>
          <w:marTop w:val="0"/>
          <w:marBottom w:val="0"/>
          <w:divBdr>
            <w:top w:val="none" w:sz="0" w:space="0" w:color="auto"/>
            <w:left w:val="none" w:sz="0" w:space="0" w:color="auto"/>
            <w:bottom w:val="none" w:sz="0" w:space="0" w:color="auto"/>
            <w:right w:val="none" w:sz="0" w:space="0" w:color="auto"/>
          </w:divBdr>
        </w:div>
        <w:div w:id="850215857">
          <w:marLeft w:val="0"/>
          <w:marRight w:val="0"/>
          <w:marTop w:val="0"/>
          <w:marBottom w:val="0"/>
          <w:divBdr>
            <w:top w:val="none" w:sz="0" w:space="0" w:color="auto"/>
            <w:left w:val="none" w:sz="0" w:space="0" w:color="auto"/>
            <w:bottom w:val="none" w:sz="0" w:space="0" w:color="auto"/>
            <w:right w:val="none" w:sz="0" w:space="0" w:color="auto"/>
          </w:divBdr>
        </w:div>
        <w:div w:id="957613297">
          <w:marLeft w:val="0"/>
          <w:marRight w:val="0"/>
          <w:marTop w:val="0"/>
          <w:marBottom w:val="0"/>
          <w:divBdr>
            <w:top w:val="none" w:sz="0" w:space="0" w:color="auto"/>
            <w:left w:val="none" w:sz="0" w:space="0" w:color="auto"/>
            <w:bottom w:val="none" w:sz="0" w:space="0" w:color="auto"/>
            <w:right w:val="none" w:sz="0" w:space="0" w:color="auto"/>
          </w:divBdr>
        </w:div>
      </w:divsChild>
    </w:div>
    <w:div w:id="468212273">
      <w:bodyDiv w:val="1"/>
      <w:marLeft w:val="0"/>
      <w:marRight w:val="0"/>
      <w:marTop w:val="0"/>
      <w:marBottom w:val="0"/>
      <w:divBdr>
        <w:top w:val="none" w:sz="0" w:space="0" w:color="auto"/>
        <w:left w:val="none" w:sz="0" w:space="0" w:color="auto"/>
        <w:bottom w:val="none" w:sz="0" w:space="0" w:color="auto"/>
        <w:right w:val="none" w:sz="0" w:space="0" w:color="auto"/>
      </w:divBdr>
    </w:div>
    <w:div w:id="484326062">
      <w:bodyDiv w:val="1"/>
      <w:marLeft w:val="0"/>
      <w:marRight w:val="0"/>
      <w:marTop w:val="0"/>
      <w:marBottom w:val="0"/>
      <w:divBdr>
        <w:top w:val="none" w:sz="0" w:space="0" w:color="auto"/>
        <w:left w:val="none" w:sz="0" w:space="0" w:color="auto"/>
        <w:bottom w:val="none" w:sz="0" w:space="0" w:color="auto"/>
        <w:right w:val="none" w:sz="0" w:space="0" w:color="auto"/>
      </w:divBdr>
    </w:div>
    <w:div w:id="499543599">
      <w:bodyDiv w:val="1"/>
      <w:marLeft w:val="0"/>
      <w:marRight w:val="0"/>
      <w:marTop w:val="0"/>
      <w:marBottom w:val="0"/>
      <w:divBdr>
        <w:top w:val="none" w:sz="0" w:space="0" w:color="auto"/>
        <w:left w:val="none" w:sz="0" w:space="0" w:color="auto"/>
        <w:bottom w:val="none" w:sz="0" w:space="0" w:color="auto"/>
        <w:right w:val="none" w:sz="0" w:space="0" w:color="auto"/>
      </w:divBdr>
    </w:div>
    <w:div w:id="514154207">
      <w:bodyDiv w:val="1"/>
      <w:marLeft w:val="0"/>
      <w:marRight w:val="0"/>
      <w:marTop w:val="0"/>
      <w:marBottom w:val="0"/>
      <w:divBdr>
        <w:top w:val="none" w:sz="0" w:space="0" w:color="auto"/>
        <w:left w:val="none" w:sz="0" w:space="0" w:color="auto"/>
        <w:bottom w:val="none" w:sz="0" w:space="0" w:color="auto"/>
        <w:right w:val="none" w:sz="0" w:space="0" w:color="auto"/>
      </w:divBdr>
    </w:div>
    <w:div w:id="517276417">
      <w:bodyDiv w:val="1"/>
      <w:marLeft w:val="0"/>
      <w:marRight w:val="0"/>
      <w:marTop w:val="0"/>
      <w:marBottom w:val="0"/>
      <w:divBdr>
        <w:top w:val="none" w:sz="0" w:space="0" w:color="auto"/>
        <w:left w:val="none" w:sz="0" w:space="0" w:color="auto"/>
        <w:bottom w:val="none" w:sz="0" w:space="0" w:color="auto"/>
        <w:right w:val="none" w:sz="0" w:space="0" w:color="auto"/>
      </w:divBdr>
    </w:div>
    <w:div w:id="520554025">
      <w:bodyDiv w:val="1"/>
      <w:marLeft w:val="0"/>
      <w:marRight w:val="0"/>
      <w:marTop w:val="0"/>
      <w:marBottom w:val="0"/>
      <w:divBdr>
        <w:top w:val="none" w:sz="0" w:space="0" w:color="auto"/>
        <w:left w:val="none" w:sz="0" w:space="0" w:color="auto"/>
        <w:bottom w:val="none" w:sz="0" w:space="0" w:color="auto"/>
        <w:right w:val="none" w:sz="0" w:space="0" w:color="auto"/>
      </w:divBdr>
    </w:div>
    <w:div w:id="522548112">
      <w:bodyDiv w:val="1"/>
      <w:marLeft w:val="0"/>
      <w:marRight w:val="0"/>
      <w:marTop w:val="0"/>
      <w:marBottom w:val="0"/>
      <w:divBdr>
        <w:top w:val="none" w:sz="0" w:space="0" w:color="auto"/>
        <w:left w:val="none" w:sz="0" w:space="0" w:color="auto"/>
        <w:bottom w:val="none" w:sz="0" w:space="0" w:color="auto"/>
        <w:right w:val="none" w:sz="0" w:space="0" w:color="auto"/>
      </w:divBdr>
    </w:div>
    <w:div w:id="574583560">
      <w:bodyDiv w:val="1"/>
      <w:marLeft w:val="0"/>
      <w:marRight w:val="0"/>
      <w:marTop w:val="0"/>
      <w:marBottom w:val="0"/>
      <w:divBdr>
        <w:top w:val="none" w:sz="0" w:space="0" w:color="auto"/>
        <w:left w:val="none" w:sz="0" w:space="0" w:color="auto"/>
        <w:bottom w:val="none" w:sz="0" w:space="0" w:color="auto"/>
        <w:right w:val="none" w:sz="0" w:space="0" w:color="auto"/>
      </w:divBdr>
    </w:div>
    <w:div w:id="577325285">
      <w:bodyDiv w:val="1"/>
      <w:marLeft w:val="0"/>
      <w:marRight w:val="0"/>
      <w:marTop w:val="0"/>
      <w:marBottom w:val="0"/>
      <w:divBdr>
        <w:top w:val="none" w:sz="0" w:space="0" w:color="auto"/>
        <w:left w:val="none" w:sz="0" w:space="0" w:color="auto"/>
        <w:bottom w:val="none" w:sz="0" w:space="0" w:color="auto"/>
        <w:right w:val="none" w:sz="0" w:space="0" w:color="auto"/>
      </w:divBdr>
    </w:div>
    <w:div w:id="586890205">
      <w:bodyDiv w:val="1"/>
      <w:marLeft w:val="0"/>
      <w:marRight w:val="0"/>
      <w:marTop w:val="0"/>
      <w:marBottom w:val="0"/>
      <w:divBdr>
        <w:top w:val="none" w:sz="0" w:space="0" w:color="auto"/>
        <w:left w:val="none" w:sz="0" w:space="0" w:color="auto"/>
        <w:bottom w:val="none" w:sz="0" w:space="0" w:color="auto"/>
        <w:right w:val="none" w:sz="0" w:space="0" w:color="auto"/>
      </w:divBdr>
    </w:div>
    <w:div w:id="588734083">
      <w:bodyDiv w:val="1"/>
      <w:marLeft w:val="0"/>
      <w:marRight w:val="0"/>
      <w:marTop w:val="0"/>
      <w:marBottom w:val="0"/>
      <w:divBdr>
        <w:top w:val="none" w:sz="0" w:space="0" w:color="auto"/>
        <w:left w:val="none" w:sz="0" w:space="0" w:color="auto"/>
        <w:bottom w:val="none" w:sz="0" w:space="0" w:color="auto"/>
        <w:right w:val="none" w:sz="0" w:space="0" w:color="auto"/>
      </w:divBdr>
    </w:div>
    <w:div w:id="598412293">
      <w:bodyDiv w:val="1"/>
      <w:marLeft w:val="0"/>
      <w:marRight w:val="0"/>
      <w:marTop w:val="0"/>
      <w:marBottom w:val="0"/>
      <w:divBdr>
        <w:top w:val="none" w:sz="0" w:space="0" w:color="auto"/>
        <w:left w:val="none" w:sz="0" w:space="0" w:color="auto"/>
        <w:bottom w:val="none" w:sz="0" w:space="0" w:color="auto"/>
        <w:right w:val="none" w:sz="0" w:space="0" w:color="auto"/>
      </w:divBdr>
    </w:div>
    <w:div w:id="606698208">
      <w:bodyDiv w:val="1"/>
      <w:marLeft w:val="0"/>
      <w:marRight w:val="0"/>
      <w:marTop w:val="0"/>
      <w:marBottom w:val="0"/>
      <w:divBdr>
        <w:top w:val="none" w:sz="0" w:space="0" w:color="auto"/>
        <w:left w:val="none" w:sz="0" w:space="0" w:color="auto"/>
        <w:bottom w:val="none" w:sz="0" w:space="0" w:color="auto"/>
        <w:right w:val="none" w:sz="0" w:space="0" w:color="auto"/>
      </w:divBdr>
    </w:div>
    <w:div w:id="607737207">
      <w:bodyDiv w:val="1"/>
      <w:marLeft w:val="0"/>
      <w:marRight w:val="0"/>
      <w:marTop w:val="0"/>
      <w:marBottom w:val="0"/>
      <w:divBdr>
        <w:top w:val="none" w:sz="0" w:space="0" w:color="auto"/>
        <w:left w:val="none" w:sz="0" w:space="0" w:color="auto"/>
        <w:bottom w:val="none" w:sz="0" w:space="0" w:color="auto"/>
        <w:right w:val="none" w:sz="0" w:space="0" w:color="auto"/>
      </w:divBdr>
    </w:div>
    <w:div w:id="608389267">
      <w:bodyDiv w:val="1"/>
      <w:marLeft w:val="0"/>
      <w:marRight w:val="0"/>
      <w:marTop w:val="0"/>
      <w:marBottom w:val="0"/>
      <w:divBdr>
        <w:top w:val="none" w:sz="0" w:space="0" w:color="auto"/>
        <w:left w:val="none" w:sz="0" w:space="0" w:color="auto"/>
        <w:bottom w:val="none" w:sz="0" w:space="0" w:color="auto"/>
        <w:right w:val="none" w:sz="0" w:space="0" w:color="auto"/>
      </w:divBdr>
    </w:div>
    <w:div w:id="615983993">
      <w:bodyDiv w:val="1"/>
      <w:marLeft w:val="0"/>
      <w:marRight w:val="0"/>
      <w:marTop w:val="0"/>
      <w:marBottom w:val="0"/>
      <w:divBdr>
        <w:top w:val="none" w:sz="0" w:space="0" w:color="auto"/>
        <w:left w:val="none" w:sz="0" w:space="0" w:color="auto"/>
        <w:bottom w:val="none" w:sz="0" w:space="0" w:color="auto"/>
        <w:right w:val="none" w:sz="0" w:space="0" w:color="auto"/>
      </w:divBdr>
    </w:div>
    <w:div w:id="621612874">
      <w:bodyDiv w:val="1"/>
      <w:marLeft w:val="0"/>
      <w:marRight w:val="0"/>
      <w:marTop w:val="0"/>
      <w:marBottom w:val="0"/>
      <w:divBdr>
        <w:top w:val="none" w:sz="0" w:space="0" w:color="auto"/>
        <w:left w:val="none" w:sz="0" w:space="0" w:color="auto"/>
        <w:bottom w:val="none" w:sz="0" w:space="0" w:color="auto"/>
        <w:right w:val="none" w:sz="0" w:space="0" w:color="auto"/>
      </w:divBdr>
    </w:div>
    <w:div w:id="623193528">
      <w:bodyDiv w:val="1"/>
      <w:marLeft w:val="0"/>
      <w:marRight w:val="0"/>
      <w:marTop w:val="0"/>
      <w:marBottom w:val="0"/>
      <w:divBdr>
        <w:top w:val="none" w:sz="0" w:space="0" w:color="auto"/>
        <w:left w:val="none" w:sz="0" w:space="0" w:color="auto"/>
        <w:bottom w:val="none" w:sz="0" w:space="0" w:color="auto"/>
        <w:right w:val="none" w:sz="0" w:space="0" w:color="auto"/>
      </w:divBdr>
    </w:div>
    <w:div w:id="631717028">
      <w:bodyDiv w:val="1"/>
      <w:marLeft w:val="0"/>
      <w:marRight w:val="0"/>
      <w:marTop w:val="0"/>
      <w:marBottom w:val="0"/>
      <w:divBdr>
        <w:top w:val="none" w:sz="0" w:space="0" w:color="auto"/>
        <w:left w:val="none" w:sz="0" w:space="0" w:color="auto"/>
        <w:bottom w:val="none" w:sz="0" w:space="0" w:color="auto"/>
        <w:right w:val="none" w:sz="0" w:space="0" w:color="auto"/>
      </w:divBdr>
    </w:div>
    <w:div w:id="634719844">
      <w:bodyDiv w:val="1"/>
      <w:marLeft w:val="0"/>
      <w:marRight w:val="0"/>
      <w:marTop w:val="0"/>
      <w:marBottom w:val="0"/>
      <w:divBdr>
        <w:top w:val="none" w:sz="0" w:space="0" w:color="auto"/>
        <w:left w:val="none" w:sz="0" w:space="0" w:color="auto"/>
        <w:bottom w:val="none" w:sz="0" w:space="0" w:color="auto"/>
        <w:right w:val="none" w:sz="0" w:space="0" w:color="auto"/>
      </w:divBdr>
    </w:div>
    <w:div w:id="640112979">
      <w:bodyDiv w:val="1"/>
      <w:marLeft w:val="0"/>
      <w:marRight w:val="0"/>
      <w:marTop w:val="0"/>
      <w:marBottom w:val="0"/>
      <w:divBdr>
        <w:top w:val="none" w:sz="0" w:space="0" w:color="auto"/>
        <w:left w:val="none" w:sz="0" w:space="0" w:color="auto"/>
        <w:bottom w:val="none" w:sz="0" w:space="0" w:color="auto"/>
        <w:right w:val="none" w:sz="0" w:space="0" w:color="auto"/>
      </w:divBdr>
    </w:div>
    <w:div w:id="662246552">
      <w:bodyDiv w:val="1"/>
      <w:marLeft w:val="0"/>
      <w:marRight w:val="0"/>
      <w:marTop w:val="0"/>
      <w:marBottom w:val="0"/>
      <w:divBdr>
        <w:top w:val="none" w:sz="0" w:space="0" w:color="auto"/>
        <w:left w:val="none" w:sz="0" w:space="0" w:color="auto"/>
        <w:bottom w:val="none" w:sz="0" w:space="0" w:color="auto"/>
        <w:right w:val="none" w:sz="0" w:space="0" w:color="auto"/>
      </w:divBdr>
    </w:div>
    <w:div w:id="662703008">
      <w:bodyDiv w:val="1"/>
      <w:marLeft w:val="0"/>
      <w:marRight w:val="0"/>
      <w:marTop w:val="0"/>
      <w:marBottom w:val="0"/>
      <w:divBdr>
        <w:top w:val="none" w:sz="0" w:space="0" w:color="auto"/>
        <w:left w:val="none" w:sz="0" w:space="0" w:color="auto"/>
        <w:bottom w:val="none" w:sz="0" w:space="0" w:color="auto"/>
        <w:right w:val="none" w:sz="0" w:space="0" w:color="auto"/>
      </w:divBdr>
    </w:div>
    <w:div w:id="668946326">
      <w:bodyDiv w:val="1"/>
      <w:marLeft w:val="0"/>
      <w:marRight w:val="0"/>
      <w:marTop w:val="0"/>
      <w:marBottom w:val="0"/>
      <w:divBdr>
        <w:top w:val="none" w:sz="0" w:space="0" w:color="auto"/>
        <w:left w:val="none" w:sz="0" w:space="0" w:color="auto"/>
        <w:bottom w:val="none" w:sz="0" w:space="0" w:color="auto"/>
        <w:right w:val="none" w:sz="0" w:space="0" w:color="auto"/>
      </w:divBdr>
    </w:div>
    <w:div w:id="672342141">
      <w:bodyDiv w:val="1"/>
      <w:marLeft w:val="0"/>
      <w:marRight w:val="0"/>
      <w:marTop w:val="0"/>
      <w:marBottom w:val="0"/>
      <w:divBdr>
        <w:top w:val="none" w:sz="0" w:space="0" w:color="auto"/>
        <w:left w:val="none" w:sz="0" w:space="0" w:color="auto"/>
        <w:bottom w:val="none" w:sz="0" w:space="0" w:color="auto"/>
        <w:right w:val="none" w:sz="0" w:space="0" w:color="auto"/>
      </w:divBdr>
    </w:div>
    <w:div w:id="672993498">
      <w:bodyDiv w:val="1"/>
      <w:marLeft w:val="0"/>
      <w:marRight w:val="0"/>
      <w:marTop w:val="0"/>
      <w:marBottom w:val="0"/>
      <w:divBdr>
        <w:top w:val="none" w:sz="0" w:space="0" w:color="auto"/>
        <w:left w:val="none" w:sz="0" w:space="0" w:color="auto"/>
        <w:bottom w:val="none" w:sz="0" w:space="0" w:color="auto"/>
        <w:right w:val="none" w:sz="0" w:space="0" w:color="auto"/>
      </w:divBdr>
    </w:div>
    <w:div w:id="676343974">
      <w:bodyDiv w:val="1"/>
      <w:marLeft w:val="0"/>
      <w:marRight w:val="0"/>
      <w:marTop w:val="0"/>
      <w:marBottom w:val="0"/>
      <w:divBdr>
        <w:top w:val="none" w:sz="0" w:space="0" w:color="auto"/>
        <w:left w:val="none" w:sz="0" w:space="0" w:color="auto"/>
        <w:bottom w:val="none" w:sz="0" w:space="0" w:color="auto"/>
        <w:right w:val="none" w:sz="0" w:space="0" w:color="auto"/>
      </w:divBdr>
    </w:div>
    <w:div w:id="680353618">
      <w:bodyDiv w:val="1"/>
      <w:marLeft w:val="0"/>
      <w:marRight w:val="0"/>
      <w:marTop w:val="0"/>
      <w:marBottom w:val="0"/>
      <w:divBdr>
        <w:top w:val="none" w:sz="0" w:space="0" w:color="auto"/>
        <w:left w:val="none" w:sz="0" w:space="0" w:color="auto"/>
        <w:bottom w:val="none" w:sz="0" w:space="0" w:color="auto"/>
        <w:right w:val="none" w:sz="0" w:space="0" w:color="auto"/>
      </w:divBdr>
    </w:div>
    <w:div w:id="690687130">
      <w:bodyDiv w:val="1"/>
      <w:marLeft w:val="0"/>
      <w:marRight w:val="0"/>
      <w:marTop w:val="0"/>
      <w:marBottom w:val="0"/>
      <w:divBdr>
        <w:top w:val="none" w:sz="0" w:space="0" w:color="auto"/>
        <w:left w:val="none" w:sz="0" w:space="0" w:color="auto"/>
        <w:bottom w:val="none" w:sz="0" w:space="0" w:color="auto"/>
        <w:right w:val="none" w:sz="0" w:space="0" w:color="auto"/>
      </w:divBdr>
    </w:div>
    <w:div w:id="716243694">
      <w:bodyDiv w:val="1"/>
      <w:marLeft w:val="0"/>
      <w:marRight w:val="0"/>
      <w:marTop w:val="0"/>
      <w:marBottom w:val="0"/>
      <w:divBdr>
        <w:top w:val="none" w:sz="0" w:space="0" w:color="auto"/>
        <w:left w:val="none" w:sz="0" w:space="0" w:color="auto"/>
        <w:bottom w:val="none" w:sz="0" w:space="0" w:color="auto"/>
        <w:right w:val="none" w:sz="0" w:space="0" w:color="auto"/>
      </w:divBdr>
    </w:div>
    <w:div w:id="725687839">
      <w:bodyDiv w:val="1"/>
      <w:marLeft w:val="0"/>
      <w:marRight w:val="0"/>
      <w:marTop w:val="0"/>
      <w:marBottom w:val="0"/>
      <w:divBdr>
        <w:top w:val="none" w:sz="0" w:space="0" w:color="auto"/>
        <w:left w:val="none" w:sz="0" w:space="0" w:color="auto"/>
        <w:bottom w:val="none" w:sz="0" w:space="0" w:color="auto"/>
        <w:right w:val="none" w:sz="0" w:space="0" w:color="auto"/>
      </w:divBdr>
    </w:div>
    <w:div w:id="728843963">
      <w:bodyDiv w:val="1"/>
      <w:marLeft w:val="0"/>
      <w:marRight w:val="0"/>
      <w:marTop w:val="0"/>
      <w:marBottom w:val="0"/>
      <w:divBdr>
        <w:top w:val="none" w:sz="0" w:space="0" w:color="auto"/>
        <w:left w:val="none" w:sz="0" w:space="0" w:color="auto"/>
        <w:bottom w:val="none" w:sz="0" w:space="0" w:color="auto"/>
        <w:right w:val="none" w:sz="0" w:space="0" w:color="auto"/>
      </w:divBdr>
    </w:div>
    <w:div w:id="737705860">
      <w:bodyDiv w:val="1"/>
      <w:marLeft w:val="0"/>
      <w:marRight w:val="0"/>
      <w:marTop w:val="0"/>
      <w:marBottom w:val="0"/>
      <w:divBdr>
        <w:top w:val="none" w:sz="0" w:space="0" w:color="auto"/>
        <w:left w:val="none" w:sz="0" w:space="0" w:color="auto"/>
        <w:bottom w:val="none" w:sz="0" w:space="0" w:color="auto"/>
        <w:right w:val="none" w:sz="0" w:space="0" w:color="auto"/>
      </w:divBdr>
    </w:div>
    <w:div w:id="739717675">
      <w:bodyDiv w:val="1"/>
      <w:marLeft w:val="0"/>
      <w:marRight w:val="0"/>
      <w:marTop w:val="0"/>
      <w:marBottom w:val="0"/>
      <w:divBdr>
        <w:top w:val="none" w:sz="0" w:space="0" w:color="auto"/>
        <w:left w:val="none" w:sz="0" w:space="0" w:color="auto"/>
        <w:bottom w:val="none" w:sz="0" w:space="0" w:color="auto"/>
        <w:right w:val="none" w:sz="0" w:space="0" w:color="auto"/>
      </w:divBdr>
    </w:div>
    <w:div w:id="760299410">
      <w:bodyDiv w:val="1"/>
      <w:marLeft w:val="0"/>
      <w:marRight w:val="0"/>
      <w:marTop w:val="0"/>
      <w:marBottom w:val="0"/>
      <w:divBdr>
        <w:top w:val="none" w:sz="0" w:space="0" w:color="auto"/>
        <w:left w:val="none" w:sz="0" w:space="0" w:color="auto"/>
        <w:bottom w:val="none" w:sz="0" w:space="0" w:color="auto"/>
        <w:right w:val="none" w:sz="0" w:space="0" w:color="auto"/>
      </w:divBdr>
    </w:div>
    <w:div w:id="773016001">
      <w:bodyDiv w:val="1"/>
      <w:marLeft w:val="0"/>
      <w:marRight w:val="0"/>
      <w:marTop w:val="0"/>
      <w:marBottom w:val="0"/>
      <w:divBdr>
        <w:top w:val="none" w:sz="0" w:space="0" w:color="auto"/>
        <w:left w:val="none" w:sz="0" w:space="0" w:color="auto"/>
        <w:bottom w:val="none" w:sz="0" w:space="0" w:color="auto"/>
        <w:right w:val="none" w:sz="0" w:space="0" w:color="auto"/>
      </w:divBdr>
      <w:divsChild>
        <w:div w:id="132413029">
          <w:marLeft w:val="0"/>
          <w:marRight w:val="0"/>
          <w:marTop w:val="0"/>
          <w:marBottom w:val="0"/>
          <w:divBdr>
            <w:top w:val="none" w:sz="0" w:space="0" w:color="auto"/>
            <w:left w:val="none" w:sz="0" w:space="0" w:color="auto"/>
            <w:bottom w:val="none" w:sz="0" w:space="0" w:color="auto"/>
            <w:right w:val="none" w:sz="0" w:space="0" w:color="auto"/>
          </w:divBdr>
        </w:div>
      </w:divsChild>
    </w:div>
    <w:div w:id="777484609">
      <w:bodyDiv w:val="1"/>
      <w:marLeft w:val="0"/>
      <w:marRight w:val="0"/>
      <w:marTop w:val="0"/>
      <w:marBottom w:val="0"/>
      <w:divBdr>
        <w:top w:val="none" w:sz="0" w:space="0" w:color="auto"/>
        <w:left w:val="none" w:sz="0" w:space="0" w:color="auto"/>
        <w:bottom w:val="none" w:sz="0" w:space="0" w:color="auto"/>
        <w:right w:val="none" w:sz="0" w:space="0" w:color="auto"/>
      </w:divBdr>
    </w:div>
    <w:div w:id="777532643">
      <w:bodyDiv w:val="1"/>
      <w:marLeft w:val="0"/>
      <w:marRight w:val="0"/>
      <w:marTop w:val="0"/>
      <w:marBottom w:val="0"/>
      <w:divBdr>
        <w:top w:val="none" w:sz="0" w:space="0" w:color="auto"/>
        <w:left w:val="none" w:sz="0" w:space="0" w:color="auto"/>
        <w:bottom w:val="none" w:sz="0" w:space="0" w:color="auto"/>
        <w:right w:val="none" w:sz="0" w:space="0" w:color="auto"/>
      </w:divBdr>
    </w:div>
    <w:div w:id="777676355">
      <w:bodyDiv w:val="1"/>
      <w:marLeft w:val="0"/>
      <w:marRight w:val="0"/>
      <w:marTop w:val="0"/>
      <w:marBottom w:val="0"/>
      <w:divBdr>
        <w:top w:val="none" w:sz="0" w:space="0" w:color="auto"/>
        <w:left w:val="none" w:sz="0" w:space="0" w:color="auto"/>
        <w:bottom w:val="none" w:sz="0" w:space="0" w:color="auto"/>
        <w:right w:val="none" w:sz="0" w:space="0" w:color="auto"/>
      </w:divBdr>
    </w:div>
    <w:div w:id="781725170">
      <w:bodyDiv w:val="1"/>
      <w:marLeft w:val="0"/>
      <w:marRight w:val="0"/>
      <w:marTop w:val="0"/>
      <w:marBottom w:val="0"/>
      <w:divBdr>
        <w:top w:val="none" w:sz="0" w:space="0" w:color="auto"/>
        <w:left w:val="none" w:sz="0" w:space="0" w:color="auto"/>
        <w:bottom w:val="none" w:sz="0" w:space="0" w:color="auto"/>
        <w:right w:val="none" w:sz="0" w:space="0" w:color="auto"/>
      </w:divBdr>
    </w:div>
    <w:div w:id="796266259">
      <w:bodyDiv w:val="1"/>
      <w:marLeft w:val="0"/>
      <w:marRight w:val="0"/>
      <w:marTop w:val="0"/>
      <w:marBottom w:val="0"/>
      <w:divBdr>
        <w:top w:val="none" w:sz="0" w:space="0" w:color="auto"/>
        <w:left w:val="none" w:sz="0" w:space="0" w:color="auto"/>
        <w:bottom w:val="none" w:sz="0" w:space="0" w:color="auto"/>
        <w:right w:val="none" w:sz="0" w:space="0" w:color="auto"/>
      </w:divBdr>
    </w:div>
    <w:div w:id="808670103">
      <w:bodyDiv w:val="1"/>
      <w:marLeft w:val="0"/>
      <w:marRight w:val="0"/>
      <w:marTop w:val="0"/>
      <w:marBottom w:val="0"/>
      <w:divBdr>
        <w:top w:val="none" w:sz="0" w:space="0" w:color="auto"/>
        <w:left w:val="none" w:sz="0" w:space="0" w:color="auto"/>
        <w:bottom w:val="none" w:sz="0" w:space="0" w:color="auto"/>
        <w:right w:val="none" w:sz="0" w:space="0" w:color="auto"/>
      </w:divBdr>
    </w:div>
    <w:div w:id="810829640">
      <w:bodyDiv w:val="1"/>
      <w:marLeft w:val="0"/>
      <w:marRight w:val="0"/>
      <w:marTop w:val="0"/>
      <w:marBottom w:val="0"/>
      <w:divBdr>
        <w:top w:val="none" w:sz="0" w:space="0" w:color="auto"/>
        <w:left w:val="none" w:sz="0" w:space="0" w:color="auto"/>
        <w:bottom w:val="none" w:sz="0" w:space="0" w:color="auto"/>
        <w:right w:val="none" w:sz="0" w:space="0" w:color="auto"/>
      </w:divBdr>
    </w:div>
    <w:div w:id="814762851">
      <w:bodyDiv w:val="1"/>
      <w:marLeft w:val="0"/>
      <w:marRight w:val="0"/>
      <w:marTop w:val="0"/>
      <w:marBottom w:val="0"/>
      <w:divBdr>
        <w:top w:val="none" w:sz="0" w:space="0" w:color="auto"/>
        <w:left w:val="none" w:sz="0" w:space="0" w:color="auto"/>
        <w:bottom w:val="none" w:sz="0" w:space="0" w:color="auto"/>
        <w:right w:val="none" w:sz="0" w:space="0" w:color="auto"/>
      </w:divBdr>
    </w:div>
    <w:div w:id="832454491">
      <w:bodyDiv w:val="1"/>
      <w:marLeft w:val="0"/>
      <w:marRight w:val="0"/>
      <w:marTop w:val="0"/>
      <w:marBottom w:val="0"/>
      <w:divBdr>
        <w:top w:val="none" w:sz="0" w:space="0" w:color="auto"/>
        <w:left w:val="none" w:sz="0" w:space="0" w:color="auto"/>
        <w:bottom w:val="none" w:sz="0" w:space="0" w:color="auto"/>
        <w:right w:val="none" w:sz="0" w:space="0" w:color="auto"/>
      </w:divBdr>
    </w:div>
    <w:div w:id="838497405">
      <w:bodyDiv w:val="1"/>
      <w:marLeft w:val="0"/>
      <w:marRight w:val="0"/>
      <w:marTop w:val="0"/>
      <w:marBottom w:val="0"/>
      <w:divBdr>
        <w:top w:val="none" w:sz="0" w:space="0" w:color="auto"/>
        <w:left w:val="none" w:sz="0" w:space="0" w:color="auto"/>
        <w:bottom w:val="none" w:sz="0" w:space="0" w:color="auto"/>
        <w:right w:val="none" w:sz="0" w:space="0" w:color="auto"/>
      </w:divBdr>
    </w:div>
    <w:div w:id="845554649">
      <w:bodyDiv w:val="1"/>
      <w:marLeft w:val="0"/>
      <w:marRight w:val="0"/>
      <w:marTop w:val="0"/>
      <w:marBottom w:val="0"/>
      <w:divBdr>
        <w:top w:val="none" w:sz="0" w:space="0" w:color="auto"/>
        <w:left w:val="none" w:sz="0" w:space="0" w:color="auto"/>
        <w:bottom w:val="none" w:sz="0" w:space="0" w:color="auto"/>
        <w:right w:val="none" w:sz="0" w:space="0" w:color="auto"/>
      </w:divBdr>
    </w:div>
    <w:div w:id="850292731">
      <w:bodyDiv w:val="1"/>
      <w:marLeft w:val="0"/>
      <w:marRight w:val="0"/>
      <w:marTop w:val="0"/>
      <w:marBottom w:val="0"/>
      <w:divBdr>
        <w:top w:val="none" w:sz="0" w:space="0" w:color="auto"/>
        <w:left w:val="none" w:sz="0" w:space="0" w:color="auto"/>
        <w:bottom w:val="none" w:sz="0" w:space="0" w:color="auto"/>
        <w:right w:val="none" w:sz="0" w:space="0" w:color="auto"/>
      </w:divBdr>
    </w:div>
    <w:div w:id="873738982">
      <w:bodyDiv w:val="1"/>
      <w:marLeft w:val="0"/>
      <w:marRight w:val="0"/>
      <w:marTop w:val="0"/>
      <w:marBottom w:val="0"/>
      <w:divBdr>
        <w:top w:val="none" w:sz="0" w:space="0" w:color="auto"/>
        <w:left w:val="none" w:sz="0" w:space="0" w:color="auto"/>
        <w:bottom w:val="none" w:sz="0" w:space="0" w:color="auto"/>
        <w:right w:val="none" w:sz="0" w:space="0" w:color="auto"/>
      </w:divBdr>
    </w:div>
    <w:div w:id="888031837">
      <w:bodyDiv w:val="1"/>
      <w:marLeft w:val="0"/>
      <w:marRight w:val="0"/>
      <w:marTop w:val="0"/>
      <w:marBottom w:val="0"/>
      <w:divBdr>
        <w:top w:val="none" w:sz="0" w:space="0" w:color="auto"/>
        <w:left w:val="none" w:sz="0" w:space="0" w:color="auto"/>
        <w:bottom w:val="none" w:sz="0" w:space="0" w:color="auto"/>
        <w:right w:val="none" w:sz="0" w:space="0" w:color="auto"/>
      </w:divBdr>
    </w:div>
    <w:div w:id="904533015">
      <w:bodyDiv w:val="1"/>
      <w:marLeft w:val="0"/>
      <w:marRight w:val="0"/>
      <w:marTop w:val="0"/>
      <w:marBottom w:val="0"/>
      <w:divBdr>
        <w:top w:val="none" w:sz="0" w:space="0" w:color="auto"/>
        <w:left w:val="none" w:sz="0" w:space="0" w:color="auto"/>
        <w:bottom w:val="none" w:sz="0" w:space="0" w:color="auto"/>
        <w:right w:val="none" w:sz="0" w:space="0" w:color="auto"/>
      </w:divBdr>
    </w:div>
    <w:div w:id="914238698">
      <w:bodyDiv w:val="1"/>
      <w:marLeft w:val="0"/>
      <w:marRight w:val="0"/>
      <w:marTop w:val="0"/>
      <w:marBottom w:val="0"/>
      <w:divBdr>
        <w:top w:val="none" w:sz="0" w:space="0" w:color="auto"/>
        <w:left w:val="none" w:sz="0" w:space="0" w:color="auto"/>
        <w:bottom w:val="none" w:sz="0" w:space="0" w:color="auto"/>
        <w:right w:val="none" w:sz="0" w:space="0" w:color="auto"/>
      </w:divBdr>
    </w:div>
    <w:div w:id="948046162">
      <w:bodyDiv w:val="1"/>
      <w:marLeft w:val="0"/>
      <w:marRight w:val="0"/>
      <w:marTop w:val="0"/>
      <w:marBottom w:val="0"/>
      <w:divBdr>
        <w:top w:val="none" w:sz="0" w:space="0" w:color="auto"/>
        <w:left w:val="none" w:sz="0" w:space="0" w:color="auto"/>
        <w:bottom w:val="none" w:sz="0" w:space="0" w:color="auto"/>
        <w:right w:val="none" w:sz="0" w:space="0" w:color="auto"/>
      </w:divBdr>
    </w:div>
    <w:div w:id="949824255">
      <w:bodyDiv w:val="1"/>
      <w:marLeft w:val="0"/>
      <w:marRight w:val="0"/>
      <w:marTop w:val="0"/>
      <w:marBottom w:val="0"/>
      <w:divBdr>
        <w:top w:val="none" w:sz="0" w:space="0" w:color="auto"/>
        <w:left w:val="none" w:sz="0" w:space="0" w:color="auto"/>
        <w:bottom w:val="none" w:sz="0" w:space="0" w:color="auto"/>
        <w:right w:val="none" w:sz="0" w:space="0" w:color="auto"/>
      </w:divBdr>
    </w:div>
    <w:div w:id="950863919">
      <w:bodyDiv w:val="1"/>
      <w:marLeft w:val="0"/>
      <w:marRight w:val="0"/>
      <w:marTop w:val="0"/>
      <w:marBottom w:val="0"/>
      <w:divBdr>
        <w:top w:val="none" w:sz="0" w:space="0" w:color="auto"/>
        <w:left w:val="none" w:sz="0" w:space="0" w:color="auto"/>
        <w:bottom w:val="none" w:sz="0" w:space="0" w:color="auto"/>
        <w:right w:val="none" w:sz="0" w:space="0" w:color="auto"/>
      </w:divBdr>
    </w:div>
    <w:div w:id="954557077">
      <w:bodyDiv w:val="1"/>
      <w:marLeft w:val="0"/>
      <w:marRight w:val="0"/>
      <w:marTop w:val="0"/>
      <w:marBottom w:val="0"/>
      <w:divBdr>
        <w:top w:val="none" w:sz="0" w:space="0" w:color="auto"/>
        <w:left w:val="none" w:sz="0" w:space="0" w:color="auto"/>
        <w:bottom w:val="none" w:sz="0" w:space="0" w:color="auto"/>
        <w:right w:val="none" w:sz="0" w:space="0" w:color="auto"/>
      </w:divBdr>
    </w:div>
    <w:div w:id="967466980">
      <w:bodyDiv w:val="1"/>
      <w:marLeft w:val="0"/>
      <w:marRight w:val="0"/>
      <w:marTop w:val="0"/>
      <w:marBottom w:val="0"/>
      <w:divBdr>
        <w:top w:val="none" w:sz="0" w:space="0" w:color="auto"/>
        <w:left w:val="none" w:sz="0" w:space="0" w:color="auto"/>
        <w:bottom w:val="none" w:sz="0" w:space="0" w:color="auto"/>
        <w:right w:val="none" w:sz="0" w:space="0" w:color="auto"/>
      </w:divBdr>
    </w:div>
    <w:div w:id="969555374">
      <w:bodyDiv w:val="1"/>
      <w:marLeft w:val="0"/>
      <w:marRight w:val="0"/>
      <w:marTop w:val="0"/>
      <w:marBottom w:val="0"/>
      <w:divBdr>
        <w:top w:val="none" w:sz="0" w:space="0" w:color="auto"/>
        <w:left w:val="none" w:sz="0" w:space="0" w:color="auto"/>
        <w:bottom w:val="none" w:sz="0" w:space="0" w:color="auto"/>
        <w:right w:val="none" w:sz="0" w:space="0" w:color="auto"/>
      </w:divBdr>
    </w:div>
    <w:div w:id="984628573">
      <w:bodyDiv w:val="1"/>
      <w:marLeft w:val="0"/>
      <w:marRight w:val="0"/>
      <w:marTop w:val="0"/>
      <w:marBottom w:val="0"/>
      <w:divBdr>
        <w:top w:val="none" w:sz="0" w:space="0" w:color="auto"/>
        <w:left w:val="none" w:sz="0" w:space="0" w:color="auto"/>
        <w:bottom w:val="none" w:sz="0" w:space="0" w:color="auto"/>
        <w:right w:val="none" w:sz="0" w:space="0" w:color="auto"/>
      </w:divBdr>
    </w:div>
    <w:div w:id="986786358">
      <w:bodyDiv w:val="1"/>
      <w:marLeft w:val="0"/>
      <w:marRight w:val="0"/>
      <w:marTop w:val="0"/>
      <w:marBottom w:val="0"/>
      <w:divBdr>
        <w:top w:val="none" w:sz="0" w:space="0" w:color="auto"/>
        <w:left w:val="none" w:sz="0" w:space="0" w:color="auto"/>
        <w:bottom w:val="none" w:sz="0" w:space="0" w:color="auto"/>
        <w:right w:val="none" w:sz="0" w:space="0" w:color="auto"/>
      </w:divBdr>
    </w:div>
    <w:div w:id="1001395692">
      <w:bodyDiv w:val="1"/>
      <w:marLeft w:val="0"/>
      <w:marRight w:val="0"/>
      <w:marTop w:val="0"/>
      <w:marBottom w:val="0"/>
      <w:divBdr>
        <w:top w:val="none" w:sz="0" w:space="0" w:color="auto"/>
        <w:left w:val="none" w:sz="0" w:space="0" w:color="auto"/>
        <w:bottom w:val="none" w:sz="0" w:space="0" w:color="auto"/>
        <w:right w:val="none" w:sz="0" w:space="0" w:color="auto"/>
      </w:divBdr>
    </w:div>
    <w:div w:id="1008872749">
      <w:bodyDiv w:val="1"/>
      <w:marLeft w:val="0"/>
      <w:marRight w:val="0"/>
      <w:marTop w:val="0"/>
      <w:marBottom w:val="0"/>
      <w:divBdr>
        <w:top w:val="none" w:sz="0" w:space="0" w:color="auto"/>
        <w:left w:val="none" w:sz="0" w:space="0" w:color="auto"/>
        <w:bottom w:val="none" w:sz="0" w:space="0" w:color="auto"/>
        <w:right w:val="none" w:sz="0" w:space="0" w:color="auto"/>
      </w:divBdr>
    </w:div>
    <w:div w:id="1013729670">
      <w:bodyDiv w:val="1"/>
      <w:marLeft w:val="0"/>
      <w:marRight w:val="0"/>
      <w:marTop w:val="0"/>
      <w:marBottom w:val="0"/>
      <w:divBdr>
        <w:top w:val="none" w:sz="0" w:space="0" w:color="auto"/>
        <w:left w:val="none" w:sz="0" w:space="0" w:color="auto"/>
        <w:bottom w:val="none" w:sz="0" w:space="0" w:color="auto"/>
        <w:right w:val="none" w:sz="0" w:space="0" w:color="auto"/>
      </w:divBdr>
    </w:div>
    <w:div w:id="1050420955">
      <w:bodyDiv w:val="1"/>
      <w:marLeft w:val="0"/>
      <w:marRight w:val="0"/>
      <w:marTop w:val="0"/>
      <w:marBottom w:val="0"/>
      <w:divBdr>
        <w:top w:val="none" w:sz="0" w:space="0" w:color="auto"/>
        <w:left w:val="none" w:sz="0" w:space="0" w:color="auto"/>
        <w:bottom w:val="none" w:sz="0" w:space="0" w:color="auto"/>
        <w:right w:val="none" w:sz="0" w:space="0" w:color="auto"/>
      </w:divBdr>
    </w:div>
    <w:div w:id="1052339894">
      <w:bodyDiv w:val="1"/>
      <w:marLeft w:val="0"/>
      <w:marRight w:val="0"/>
      <w:marTop w:val="0"/>
      <w:marBottom w:val="0"/>
      <w:divBdr>
        <w:top w:val="none" w:sz="0" w:space="0" w:color="auto"/>
        <w:left w:val="none" w:sz="0" w:space="0" w:color="auto"/>
        <w:bottom w:val="none" w:sz="0" w:space="0" w:color="auto"/>
        <w:right w:val="none" w:sz="0" w:space="0" w:color="auto"/>
      </w:divBdr>
    </w:div>
    <w:div w:id="1061296120">
      <w:bodyDiv w:val="1"/>
      <w:marLeft w:val="0"/>
      <w:marRight w:val="0"/>
      <w:marTop w:val="0"/>
      <w:marBottom w:val="0"/>
      <w:divBdr>
        <w:top w:val="none" w:sz="0" w:space="0" w:color="auto"/>
        <w:left w:val="none" w:sz="0" w:space="0" w:color="auto"/>
        <w:bottom w:val="none" w:sz="0" w:space="0" w:color="auto"/>
        <w:right w:val="none" w:sz="0" w:space="0" w:color="auto"/>
      </w:divBdr>
    </w:div>
    <w:div w:id="1073697282">
      <w:bodyDiv w:val="1"/>
      <w:marLeft w:val="0"/>
      <w:marRight w:val="0"/>
      <w:marTop w:val="0"/>
      <w:marBottom w:val="0"/>
      <w:divBdr>
        <w:top w:val="none" w:sz="0" w:space="0" w:color="auto"/>
        <w:left w:val="none" w:sz="0" w:space="0" w:color="auto"/>
        <w:bottom w:val="none" w:sz="0" w:space="0" w:color="auto"/>
        <w:right w:val="none" w:sz="0" w:space="0" w:color="auto"/>
      </w:divBdr>
    </w:div>
    <w:div w:id="1083792669">
      <w:bodyDiv w:val="1"/>
      <w:marLeft w:val="0"/>
      <w:marRight w:val="0"/>
      <w:marTop w:val="0"/>
      <w:marBottom w:val="0"/>
      <w:divBdr>
        <w:top w:val="none" w:sz="0" w:space="0" w:color="auto"/>
        <w:left w:val="none" w:sz="0" w:space="0" w:color="auto"/>
        <w:bottom w:val="none" w:sz="0" w:space="0" w:color="auto"/>
        <w:right w:val="none" w:sz="0" w:space="0" w:color="auto"/>
      </w:divBdr>
    </w:div>
    <w:div w:id="1087994473">
      <w:bodyDiv w:val="1"/>
      <w:marLeft w:val="0"/>
      <w:marRight w:val="0"/>
      <w:marTop w:val="0"/>
      <w:marBottom w:val="0"/>
      <w:divBdr>
        <w:top w:val="none" w:sz="0" w:space="0" w:color="auto"/>
        <w:left w:val="none" w:sz="0" w:space="0" w:color="auto"/>
        <w:bottom w:val="none" w:sz="0" w:space="0" w:color="auto"/>
        <w:right w:val="none" w:sz="0" w:space="0" w:color="auto"/>
      </w:divBdr>
    </w:div>
    <w:div w:id="1098673741">
      <w:bodyDiv w:val="1"/>
      <w:marLeft w:val="0"/>
      <w:marRight w:val="0"/>
      <w:marTop w:val="0"/>
      <w:marBottom w:val="0"/>
      <w:divBdr>
        <w:top w:val="none" w:sz="0" w:space="0" w:color="auto"/>
        <w:left w:val="none" w:sz="0" w:space="0" w:color="auto"/>
        <w:bottom w:val="none" w:sz="0" w:space="0" w:color="auto"/>
        <w:right w:val="none" w:sz="0" w:space="0" w:color="auto"/>
      </w:divBdr>
    </w:div>
    <w:div w:id="1100494216">
      <w:bodyDiv w:val="1"/>
      <w:marLeft w:val="0"/>
      <w:marRight w:val="0"/>
      <w:marTop w:val="0"/>
      <w:marBottom w:val="0"/>
      <w:divBdr>
        <w:top w:val="none" w:sz="0" w:space="0" w:color="auto"/>
        <w:left w:val="none" w:sz="0" w:space="0" w:color="auto"/>
        <w:bottom w:val="none" w:sz="0" w:space="0" w:color="auto"/>
        <w:right w:val="none" w:sz="0" w:space="0" w:color="auto"/>
      </w:divBdr>
    </w:div>
    <w:div w:id="1100564904">
      <w:bodyDiv w:val="1"/>
      <w:marLeft w:val="0"/>
      <w:marRight w:val="0"/>
      <w:marTop w:val="0"/>
      <w:marBottom w:val="0"/>
      <w:divBdr>
        <w:top w:val="none" w:sz="0" w:space="0" w:color="auto"/>
        <w:left w:val="none" w:sz="0" w:space="0" w:color="auto"/>
        <w:bottom w:val="none" w:sz="0" w:space="0" w:color="auto"/>
        <w:right w:val="none" w:sz="0" w:space="0" w:color="auto"/>
      </w:divBdr>
    </w:div>
    <w:div w:id="1105736958">
      <w:bodyDiv w:val="1"/>
      <w:marLeft w:val="0"/>
      <w:marRight w:val="0"/>
      <w:marTop w:val="0"/>
      <w:marBottom w:val="0"/>
      <w:divBdr>
        <w:top w:val="none" w:sz="0" w:space="0" w:color="auto"/>
        <w:left w:val="none" w:sz="0" w:space="0" w:color="auto"/>
        <w:bottom w:val="none" w:sz="0" w:space="0" w:color="auto"/>
        <w:right w:val="none" w:sz="0" w:space="0" w:color="auto"/>
      </w:divBdr>
    </w:div>
    <w:div w:id="1107386789">
      <w:bodyDiv w:val="1"/>
      <w:marLeft w:val="0"/>
      <w:marRight w:val="0"/>
      <w:marTop w:val="0"/>
      <w:marBottom w:val="0"/>
      <w:divBdr>
        <w:top w:val="none" w:sz="0" w:space="0" w:color="auto"/>
        <w:left w:val="none" w:sz="0" w:space="0" w:color="auto"/>
        <w:bottom w:val="none" w:sz="0" w:space="0" w:color="auto"/>
        <w:right w:val="none" w:sz="0" w:space="0" w:color="auto"/>
      </w:divBdr>
    </w:div>
    <w:div w:id="1113089583">
      <w:bodyDiv w:val="1"/>
      <w:marLeft w:val="0"/>
      <w:marRight w:val="0"/>
      <w:marTop w:val="0"/>
      <w:marBottom w:val="0"/>
      <w:divBdr>
        <w:top w:val="none" w:sz="0" w:space="0" w:color="auto"/>
        <w:left w:val="none" w:sz="0" w:space="0" w:color="auto"/>
        <w:bottom w:val="none" w:sz="0" w:space="0" w:color="auto"/>
        <w:right w:val="none" w:sz="0" w:space="0" w:color="auto"/>
      </w:divBdr>
    </w:div>
    <w:div w:id="1120223759">
      <w:bodyDiv w:val="1"/>
      <w:marLeft w:val="0"/>
      <w:marRight w:val="0"/>
      <w:marTop w:val="0"/>
      <w:marBottom w:val="0"/>
      <w:divBdr>
        <w:top w:val="none" w:sz="0" w:space="0" w:color="auto"/>
        <w:left w:val="none" w:sz="0" w:space="0" w:color="auto"/>
        <w:bottom w:val="none" w:sz="0" w:space="0" w:color="auto"/>
        <w:right w:val="none" w:sz="0" w:space="0" w:color="auto"/>
      </w:divBdr>
    </w:div>
    <w:div w:id="1130442336">
      <w:bodyDiv w:val="1"/>
      <w:marLeft w:val="0"/>
      <w:marRight w:val="0"/>
      <w:marTop w:val="0"/>
      <w:marBottom w:val="0"/>
      <w:divBdr>
        <w:top w:val="none" w:sz="0" w:space="0" w:color="auto"/>
        <w:left w:val="none" w:sz="0" w:space="0" w:color="auto"/>
        <w:bottom w:val="none" w:sz="0" w:space="0" w:color="auto"/>
        <w:right w:val="none" w:sz="0" w:space="0" w:color="auto"/>
      </w:divBdr>
    </w:div>
    <w:div w:id="1145782120">
      <w:bodyDiv w:val="1"/>
      <w:marLeft w:val="0"/>
      <w:marRight w:val="0"/>
      <w:marTop w:val="0"/>
      <w:marBottom w:val="0"/>
      <w:divBdr>
        <w:top w:val="none" w:sz="0" w:space="0" w:color="auto"/>
        <w:left w:val="none" w:sz="0" w:space="0" w:color="auto"/>
        <w:bottom w:val="none" w:sz="0" w:space="0" w:color="auto"/>
        <w:right w:val="none" w:sz="0" w:space="0" w:color="auto"/>
      </w:divBdr>
    </w:div>
    <w:div w:id="1149830223">
      <w:bodyDiv w:val="1"/>
      <w:marLeft w:val="0"/>
      <w:marRight w:val="0"/>
      <w:marTop w:val="0"/>
      <w:marBottom w:val="0"/>
      <w:divBdr>
        <w:top w:val="none" w:sz="0" w:space="0" w:color="auto"/>
        <w:left w:val="none" w:sz="0" w:space="0" w:color="auto"/>
        <w:bottom w:val="none" w:sz="0" w:space="0" w:color="auto"/>
        <w:right w:val="none" w:sz="0" w:space="0" w:color="auto"/>
      </w:divBdr>
    </w:div>
    <w:div w:id="1156452925">
      <w:bodyDiv w:val="1"/>
      <w:marLeft w:val="0"/>
      <w:marRight w:val="0"/>
      <w:marTop w:val="0"/>
      <w:marBottom w:val="0"/>
      <w:divBdr>
        <w:top w:val="none" w:sz="0" w:space="0" w:color="auto"/>
        <w:left w:val="none" w:sz="0" w:space="0" w:color="auto"/>
        <w:bottom w:val="none" w:sz="0" w:space="0" w:color="auto"/>
        <w:right w:val="none" w:sz="0" w:space="0" w:color="auto"/>
      </w:divBdr>
    </w:div>
    <w:div w:id="1196113201">
      <w:bodyDiv w:val="1"/>
      <w:marLeft w:val="0"/>
      <w:marRight w:val="0"/>
      <w:marTop w:val="0"/>
      <w:marBottom w:val="0"/>
      <w:divBdr>
        <w:top w:val="none" w:sz="0" w:space="0" w:color="auto"/>
        <w:left w:val="none" w:sz="0" w:space="0" w:color="auto"/>
        <w:bottom w:val="none" w:sz="0" w:space="0" w:color="auto"/>
        <w:right w:val="none" w:sz="0" w:space="0" w:color="auto"/>
      </w:divBdr>
    </w:div>
    <w:div w:id="1203664982">
      <w:bodyDiv w:val="1"/>
      <w:marLeft w:val="0"/>
      <w:marRight w:val="0"/>
      <w:marTop w:val="0"/>
      <w:marBottom w:val="0"/>
      <w:divBdr>
        <w:top w:val="none" w:sz="0" w:space="0" w:color="auto"/>
        <w:left w:val="none" w:sz="0" w:space="0" w:color="auto"/>
        <w:bottom w:val="none" w:sz="0" w:space="0" w:color="auto"/>
        <w:right w:val="none" w:sz="0" w:space="0" w:color="auto"/>
      </w:divBdr>
    </w:div>
    <w:div w:id="1213928786">
      <w:bodyDiv w:val="1"/>
      <w:marLeft w:val="0"/>
      <w:marRight w:val="0"/>
      <w:marTop w:val="0"/>
      <w:marBottom w:val="0"/>
      <w:divBdr>
        <w:top w:val="none" w:sz="0" w:space="0" w:color="auto"/>
        <w:left w:val="none" w:sz="0" w:space="0" w:color="auto"/>
        <w:bottom w:val="none" w:sz="0" w:space="0" w:color="auto"/>
        <w:right w:val="none" w:sz="0" w:space="0" w:color="auto"/>
      </w:divBdr>
    </w:div>
    <w:div w:id="1215000342">
      <w:bodyDiv w:val="1"/>
      <w:marLeft w:val="0"/>
      <w:marRight w:val="0"/>
      <w:marTop w:val="0"/>
      <w:marBottom w:val="0"/>
      <w:divBdr>
        <w:top w:val="none" w:sz="0" w:space="0" w:color="auto"/>
        <w:left w:val="none" w:sz="0" w:space="0" w:color="auto"/>
        <w:bottom w:val="none" w:sz="0" w:space="0" w:color="auto"/>
        <w:right w:val="none" w:sz="0" w:space="0" w:color="auto"/>
      </w:divBdr>
    </w:div>
    <w:div w:id="1230531978">
      <w:bodyDiv w:val="1"/>
      <w:marLeft w:val="0"/>
      <w:marRight w:val="0"/>
      <w:marTop w:val="0"/>
      <w:marBottom w:val="0"/>
      <w:divBdr>
        <w:top w:val="none" w:sz="0" w:space="0" w:color="auto"/>
        <w:left w:val="none" w:sz="0" w:space="0" w:color="auto"/>
        <w:bottom w:val="none" w:sz="0" w:space="0" w:color="auto"/>
        <w:right w:val="none" w:sz="0" w:space="0" w:color="auto"/>
      </w:divBdr>
    </w:div>
    <w:div w:id="1254625775">
      <w:bodyDiv w:val="1"/>
      <w:marLeft w:val="0"/>
      <w:marRight w:val="0"/>
      <w:marTop w:val="0"/>
      <w:marBottom w:val="0"/>
      <w:divBdr>
        <w:top w:val="none" w:sz="0" w:space="0" w:color="auto"/>
        <w:left w:val="none" w:sz="0" w:space="0" w:color="auto"/>
        <w:bottom w:val="none" w:sz="0" w:space="0" w:color="auto"/>
        <w:right w:val="none" w:sz="0" w:space="0" w:color="auto"/>
      </w:divBdr>
    </w:div>
    <w:div w:id="1258757107">
      <w:bodyDiv w:val="1"/>
      <w:marLeft w:val="0"/>
      <w:marRight w:val="0"/>
      <w:marTop w:val="0"/>
      <w:marBottom w:val="0"/>
      <w:divBdr>
        <w:top w:val="none" w:sz="0" w:space="0" w:color="auto"/>
        <w:left w:val="none" w:sz="0" w:space="0" w:color="auto"/>
        <w:bottom w:val="none" w:sz="0" w:space="0" w:color="auto"/>
        <w:right w:val="none" w:sz="0" w:space="0" w:color="auto"/>
      </w:divBdr>
    </w:div>
    <w:div w:id="1269200438">
      <w:bodyDiv w:val="1"/>
      <w:marLeft w:val="0"/>
      <w:marRight w:val="0"/>
      <w:marTop w:val="0"/>
      <w:marBottom w:val="0"/>
      <w:divBdr>
        <w:top w:val="none" w:sz="0" w:space="0" w:color="auto"/>
        <w:left w:val="none" w:sz="0" w:space="0" w:color="auto"/>
        <w:bottom w:val="none" w:sz="0" w:space="0" w:color="auto"/>
        <w:right w:val="none" w:sz="0" w:space="0" w:color="auto"/>
      </w:divBdr>
    </w:div>
    <w:div w:id="1280378024">
      <w:bodyDiv w:val="1"/>
      <w:marLeft w:val="0"/>
      <w:marRight w:val="0"/>
      <w:marTop w:val="0"/>
      <w:marBottom w:val="0"/>
      <w:divBdr>
        <w:top w:val="none" w:sz="0" w:space="0" w:color="auto"/>
        <w:left w:val="none" w:sz="0" w:space="0" w:color="auto"/>
        <w:bottom w:val="none" w:sz="0" w:space="0" w:color="auto"/>
        <w:right w:val="none" w:sz="0" w:space="0" w:color="auto"/>
      </w:divBdr>
    </w:div>
    <w:div w:id="1291208359">
      <w:bodyDiv w:val="1"/>
      <w:marLeft w:val="0"/>
      <w:marRight w:val="0"/>
      <w:marTop w:val="0"/>
      <w:marBottom w:val="0"/>
      <w:divBdr>
        <w:top w:val="none" w:sz="0" w:space="0" w:color="auto"/>
        <w:left w:val="none" w:sz="0" w:space="0" w:color="auto"/>
        <w:bottom w:val="none" w:sz="0" w:space="0" w:color="auto"/>
        <w:right w:val="none" w:sz="0" w:space="0" w:color="auto"/>
      </w:divBdr>
    </w:div>
    <w:div w:id="1292132272">
      <w:bodyDiv w:val="1"/>
      <w:marLeft w:val="0"/>
      <w:marRight w:val="0"/>
      <w:marTop w:val="0"/>
      <w:marBottom w:val="0"/>
      <w:divBdr>
        <w:top w:val="none" w:sz="0" w:space="0" w:color="auto"/>
        <w:left w:val="none" w:sz="0" w:space="0" w:color="auto"/>
        <w:bottom w:val="none" w:sz="0" w:space="0" w:color="auto"/>
        <w:right w:val="none" w:sz="0" w:space="0" w:color="auto"/>
      </w:divBdr>
    </w:div>
    <w:div w:id="1295404643">
      <w:bodyDiv w:val="1"/>
      <w:marLeft w:val="0"/>
      <w:marRight w:val="0"/>
      <w:marTop w:val="0"/>
      <w:marBottom w:val="0"/>
      <w:divBdr>
        <w:top w:val="none" w:sz="0" w:space="0" w:color="auto"/>
        <w:left w:val="none" w:sz="0" w:space="0" w:color="auto"/>
        <w:bottom w:val="none" w:sz="0" w:space="0" w:color="auto"/>
        <w:right w:val="none" w:sz="0" w:space="0" w:color="auto"/>
      </w:divBdr>
    </w:div>
    <w:div w:id="1297494967">
      <w:bodyDiv w:val="1"/>
      <w:marLeft w:val="0"/>
      <w:marRight w:val="0"/>
      <w:marTop w:val="0"/>
      <w:marBottom w:val="0"/>
      <w:divBdr>
        <w:top w:val="none" w:sz="0" w:space="0" w:color="auto"/>
        <w:left w:val="none" w:sz="0" w:space="0" w:color="auto"/>
        <w:bottom w:val="none" w:sz="0" w:space="0" w:color="auto"/>
        <w:right w:val="none" w:sz="0" w:space="0" w:color="auto"/>
      </w:divBdr>
    </w:div>
    <w:div w:id="1313221192">
      <w:bodyDiv w:val="1"/>
      <w:marLeft w:val="0"/>
      <w:marRight w:val="0"/>
      <w:marTop w:val="0"/>
      <w:marBottom w:val="0"/>
      <w:divBdr>
        <w:top w:val="none" w:sz="0" w:space="0" w:color="auto"/>
        <w:left w:val="none" w:sz="0" w:space="0" w:color="auto"/>
        <w:bottom w:val="none" w:sz="0" w:space="0" w:color="auto"/>
        <w:right w:val="none" w:sz="0" w:space="0" w:color="auto"/>
      </w:divBdr>
    </w:div>
    <w:div w:id="1323705967">
      <w:bodyDiv w:val="1"/>
      <w:marLeft w:val="0"/>
      <w:marRight w:val="0"/>
      <w:marTop w:val="0"/>
      <w:marBottom w:val="0"/>
      <w:divBdr>
        <w:top w:val="none" w:sz="0" w:space="0" w:color="auto"/>
        <w:left w:val="none" w:sz="0" w:space="0" w:color="auto"/>
        <w:bottom w:val="none" w:sz="0" w:space="0" w:color="auto"/>
        <w:right w:val="none" w:sz="0" w:space="0" w:color="auto"/>
      </w:divBdr>
    </w:div>
    <w:div w:id="1327441988">
      <w:bodyDiv w:val="1"/>
      <w:marLeft w:val="0"/>
      <w:marRight w:val="0"/>
      <w:marTop w:val="0"/>
      <w:marBottom w:val="0"/>
      <w:divBdr>
        <w:top w:val="none" w:sz="0" w:space="0" w:color="auto"/>
        <w:left w:val="none" w:sz="0" w:space="0" w:color="auto"/>
        <w:bottom w:val="none" w:sz="0" w:space="0" w:color="auto"/>
        <w:right w:val="none" w:sz="0" w:space="0" w:color="auto"/>
      </w:divBdr>
    </w:div>
    <w:div w:id="1343623199">
      <w:bodyDiv w:val="1"/>
      <w:marLeft w:val="0"/>
      <w:marRight w:val="0"/>
      <w:marTop w:val="0"/>
      <w:marBottom w:val="0"/>
      <w:divBdr>
        <w:top w:val="none" w:sz="0" w:space="0" w:color="auto"/>
        <w:left w:val="none" w:sz="0" w:space="0" w:color="auto"/>
        <w:bottom w:val="none" w:sz="0" w:space="0" w:color="auto"/>
        <w:right w:val="none" w:sz="0" w:space="0" w:color="auto"/>
      </w:divBdr>
    </w:div>
    <w:div w:id="1343892580">
      <w:bodyDiv w:val="1"/>
      <w:marLeft w:val="0"/>
      <w:marRight w:val="0"/>
      <w:marTop w:val="0"/>
      <w:marBottom w:val="0"/>
      <w:divBdr>
        <w:top w:val="none" w:sz="0" w:space="0" w:color="auto"/>
        <w:left w:val="none" w:sz="0" w:space="0" w:color="auto"/>
        <w:bottom w:val="none" w:sz="0" w:space="0" w:color="auto"/>
        <w:right w:val="none" w:sz="0" w:space="0" w:color="auto"/>
      </w:divBdr>
    </w:div>
    <w:div w:id="1347051996">
      <w:bodyDiv w:val="1"/>
      <w:marLeft w:val="0"/>
      <w:marRight w:val="0"/>
      <w:marTop w:val="0"/>
      <w:marBottom w:val="0"/>
      <w:divBdr>
        <w:top w:val="none" w:sz="0" w:space="0" w:color="auto"/>
        <w:left w:val="none" w:sz="0" w:space="0" w:color="auto"/>
        <w:bottom w:val="none" w:sz="0" w:space="0" w:color="auto"/>
        <w:right w:val="none" w:sz="0" w:space="0" w:color="auto"/>
      </w:divBdr>
    </w:div>
    <w:div w:id="1348021465">
      <w:bodyDiv w:val="1"/>
      <w:marLeft w:val="0"/>
      <w:marRight w:val="0"/>
      <w:marTop w:val="0"/>
      <w:marBottom w:val="0"/>
      <w:divBdr>
        <w:top w:val="none" w:sz="0" w:space="0" w:color="auto"/>
        <w:left w:val="none" w:sz="0" w:space="0" w:color="auto"/>
        <w:bottom w:val="none" w:sz="0" w:space="0" w:color="auto"/>
        <w:right w:val="none" w:sz="0" w:space="0" w:color="auto"/>
      </w:divBdr>
    </w:div>
    <w:div w:id="1348212891">
      <w:bodyDiv w:val="1"/>
      <w:marLeft w:val="0"/>
      <w:marRight w:val="0"/>
      <w:marTop w:val="0"/>
      <w:marBottom w:val="0"/>
      <w:divBdr>
        <w:top w:val="none" w:sz="0" w:space="0" w:color="auto"/>
        <w:left w:val="none" w:sz="0" w:space="0" w:color="auto"/>
        <w:bottom w:val="none" w:sz="0" w:space="0" w:color="auto"/>
        <w:right w:val="none" w:sz="0" w:space="0" w:color="auto"/>
      </w:divBdr>
    </w:div>
    <w:div w:id="1355569582">
      <w:bodyDiv w:val="1"/>
      <w:marLeft w:val="0"/>
      <w:marRight w:val="0"/>
      <w:marTop w:val="0"/>
      <w:marBottom w:val="0"/>
      <w:divBdr>
        <w:top w:val="none" w:sz="0" w:space="0" w:color="auto"/>
        <w:left w:val="none" w:sz="0" w:space="0" w:color="auto"/>
        <w:bottom w:val="none" w:sz="0" w:space="0" w:color="auto"/>
        <w:right w:val="none" w:sz="0" w:space="0" w:color="auto"/>
      </w:divBdr>
    </w:div>
    <w:div w:id="1359547828">
      <w:bodyDiv w:val="1"/>
      <w:marLeft w:val="0"/>
      <w:marRight w:val="0"/>
      <w:marTop w:val="0"/>
      <w:marBottom w:val="0"/>
      <w:divBdr>
        <w:top w:val="none" w:sz="0" w:space="0" w:color="auto"/>
        <w:left w:val="none" w:sz="0" w:space="0" w:color="auto"/>
        <w:bottom w:val="none" w:sz="0" w:space="0" w:color="auto"/>
        <w:right w:val="none" w:sz="0" w:space="0" w:color="auto"/>
      </w:divBdr>
    </w:div>
    <w:div w:id="1362902628">
      <w:bodyDiv w:val="1"/>
      <w:marLeft w:val="0"/>
      <w:marRight w:val="0"/>
      <w:marTop w:val="0"/>
      <w:marBottom w:val="0"/>
      <w:divBdr>
        <w:top w:val="none" w:sz="0" w:space="0" w:color="auto"/>
        <w:left w:val="none" w:sz="0" w:space="0" w:color="auto"/>
        <w:bottom w:val="none" w:sz="0" w:space="0" w:color="auto"/>
        <w:right w:val="none" w:sz="0" w:space="0" w:color="auto"/>
      </w:divBdr>
    </w:div>
    <w:div w:id="1365596539">
      <w:bodyDiv w:val="1"/>
      <w:marLeft w:val="0"/>
      <w:marRight w:val="0"/>
      <w:marTop w:val="0"/>
      <w:marBottom w:val="0"/>
      <w:divBdr>
        <w:top w:val="none" w:sz="0" w:space="0" w:color="auto"/>
        <w:left w:val="none" w:sz="0" w:space="0" w:color="auto"/>
        <w:bottom w:val="none" w:sz="0" w:space="0" w:color="auto"/>
        <w:right w:val="none" w:sz="0" w:space="0" w:color="auto"/>
      </w:divBdr>
    </w:div>
    <w:div w:id="1370646826">
      <w:bodyDiv w:val="1"/>
      <w:marLeft w:val="0"/>
      <w:marRight w:val="0"/>
      <w:marTop w:val="0"/>
      <w:marBottom w:val="0"/>
      <w:divBdr>
        <w:top w:val="none" w:sz="0" w:space="0" w:color="auto"/>
        <w:left w:val="none" w:sz="0" w:space="0" w:color="auto"/>
        <w:bottom w:val="none" w:sz="0" w:space="0" w:color="auto"/>
        <w:right w:val="none" w:sz="0" w:space="0" w:color="auto"/>
      </w:divBdr>
    </w:div>
    <w:div w:id="1402679640">
      <w:bodyDiv w:val="1"/>
      <w:marLeft w:val="0"/>
      <w:marRight w:val="0"/>
      <w:marTop w:val="0"/>
      <w:marBottom w:val="0"/>
      <w:divBdr>
        <w:top w:val="none" w:sz="0" w:space="0" w:color="auto"/>
        <w:left w:val="none" w:sz="0" w:space="0" w:color="auto"/>
        <w:bottom w:val="none" w:sz="0" w:space="0" w:color="auto"/>
        <w:right w:val="none" w:sz="0" w:space="0" w:color="auto"/>
      </w:divBdr>
    </w:div>
    <w:div w:id="1402866140">
      <w:bodyDiv w:val="1"/>
      <w:marLeft w:val="0"/>
      <w:marRight w:val="0"/>
      <w:marTop w:val="0"/>
      <w:marBottom w:val="0"/>
      <w:divBdr>
        <w:top w:val="none" w:sz="0" w:space="0" w:color="auto"/>
        <w:left w:val="none" w:sz="0" w:space="0" w:color="auto"/>
        <w:bottom w:val="none" w:sz="0" w:space="0" w:color="auto"/>
        <w:right w:val="none" w:sz="0" w:space="0" w:color="auto"/>
      </w:divBdr>
    </w:div>
    <w:div w:id="1405492307">
      <w:bodyDiv w:val="1"/>
      <w:marLeft w:val="0"/>
      <w:marRight w:val="0"/>
      <w:marTop w:val="0"/>
      <w:marBottom w:val="0"/>
      <w:divBdr>
        <w:top w:val="none" w:sz="0" w:space="0" w:color="auto"/>
        <w:left w:val="none" w:sz="0" w:space="0" w:color="auto"/>
        <w:bottom w:val="none" w:sz="0" w:space="0" w:color="auto"/>
        <w:right w:val="none" w:sz="0" w:space="0" w:color="auto"/>
      </w:divBdr>
    </w:div>
    <w:div w:id="1408263613">
      <w:bodyDiv w:val="1"/>
      <w:marLeft w:val="0"/>
      <w:marRight w:val="0"/>
      <w:marTop w:val="0"/>
      <w:marBottom w:val="0"/>
      <w:divBdr>
        <w:top w:val="none" w:sz="0" w:space="0" w:color="auto"/>
        <w:left w:val="none" w:sz="0" w:space="0" w:color="auto"/>
        <w:bottom w:val="none" w:sz="0" w:space="0" w:color="auto"/>
        <w:right w:val="none" w:sz="0" w:space="0" w:color="auto"/>
      </w:divBdr>
    </w:div>
    <w:div w:id="1408840339">
      <w:bodyDiv w:val="1"/>
      <w:marLeft w:val="0"/>
      <w:marRight w:val="0"/>
      <w:marTop w:val="0"/>
      <w:marBottom w:val="0"/>
      <w:divBdr>
        <w:top w:val="none" w:sz="0" w:space="0" w:color="auto"/>
        <w:left w:val="none" w:sz="0" w:space="0" w:color="auto"/>
        <w:bottom w:val="none" w:sz="0" w:space="0" w:color="auto"/>
        <w:right w:val="none" w:sz="0" w:space="0" w:color="auto"/>
      </w:divBdr>
    </w:div>
    <w:div w:id="1421562345">
      <w:bodyDiv w:val="1"/>
      <w:marLeft w:val="0"/>
      <w:marRight w:val="0"/>
      <w:marTop w:val="0"/>
      <w:marBottom w:val="0"/>
      <w:divBdr>
        <w:top w:val="none" w:sz="0" w:space="0" w:color="auto"/>
        <w:left w:val="none" w:sz="0" w:space="0" w:color="auto"/>
        <w:bottom w:val="none" w:sz="0" w:space="0" w:color="auto"/>
        <w:right w:val="none" w:sz="0" w:space="0" w:color="auto"/>
      </w:divBdr>
    </w:div>
    <w:div w:id="1430276330">
      <w:bodyDiv w:val="1"/>
      <w:marLeft w:val="0"/>
      <w:marRight w:val="0"/>
      <w:marTop w:val="0"/>
      <w:marBottom w:val="0"/>
      <w:divBdr>
        <w:top w:val="none" w:sz="0" w:space="0" w:color="auto"/>
        <w:left w:val="none" w:sz="0" w:space="0" w:color="auto"/>
        <w:bottom w:val="none" w:sz="0" w:space="0" w:color="auto"/>
        <w:right w:val="none" w:sz="0" w:space="0" w:color="auto"/>
      </w:divBdr>
    </w:div>
    <w:div w:id="1436633950">
      <w:bodyDiv w:val="1"/>
      <w:marLeft w:val="0"/>
      <w:marRight w:val="0"/>
      <w:marTop w:val="0"/>
      <w:marBottom w:val="0"/>
      <w:divBdr>
        <w:top w:val="none" w:sz="0" w:space="0" w:color="auto"/>
        <w:left w:val="none" w:sz="0" w:space="0" w:color="auto"/>
        <w:bottom w:val="none" w:sz="0" w:space="0" w:color="auto"/>
        <w:right w:val="none" w:sz="0" w:space="0" w:color="auto"/>
      </w:divBdr>
    </w:div>
    <w:div w:id="1442216905">
      <w:bodyDiv w:val="1"/>
      <w:marLeft w:val="0"/>
      <w:marRight w:val="0"/>
      <w:marTop w:val="0"/>
      <w:marBottom w:val="0"/>
      <w:divBdr>
        <w:top w:val="none" w:sz="0" w:space="0" w:color="auto"/>
        <w:left w:val="none" w:sz="0" w:space="0" w:color="auto"/>
        <w:bottom w:val="none" w:sz="0" w:space="0" w:color="auto"/>
        <w:right w:val="none" w:sz="0" w:space="0" w:color="auto"/>
      </w:divBdr>
    </w:div>
    <w:div w:id="1443527086">
      <w:bodyDiv w:val="1"/>
      <w:marLeft w:val="0"/>
      <w:marRight w:val="0"/>
      <w:marTop w:val="0"/>
      <w:marBottom w:val="0"/>
      <w:divBdr>
        <w:top w:val="none" w:sz="0" w:space="0" w:color="auto"/>
        <w:left w:val="none" w:sz="0" w:space="0" w:color="auto"/>
        <w:bottom w:val="none" w:sz="0" w:space="0" w:color="auto"/>
        <w:right w:val="none" w:sz="0" w:space="0" w:color="auto"/>
      </w:divBdr>
    </w:div>
    <w:div w:id="1448357281">
      <w:bodyDiv w:val="1"/>
      <w:marLeft w:val="0"/>
      <w:marRight w:val="0"/>
      <w:marTop w:val="0"/>
      <w:marBottom w:val="0"/>
      <w:divBdr>
        <w:top w:val="none" w:sz="0" w:space="0" w:color="auto"/>
        <w:left w:val="none" w:sz="0" w:space="0" w:color="auto"/>
        <w:bottom w:val="none" w:sz="0" w:space="0" w:color="auto"/>
        <w:right w:val="none" w:sz="0" w:space="0" w:color="auto"/>
      </w:divBdr>
    </w:div>
    <w:div w:id="1473644226">
      <w:bodyDiv w:val="1"/>
      <w:marLeft w:val="0"/>
      <w:marRight w:val="0"/>
      <w:marTop w:val="0"/>
      <w:marBottom w:val="0"/>
      <w:divBdr>
        <w:top w:val="none" w:sz="0" w:space="0" w:color="auto"/>
        <w:left w:val="none" w:sz="0" w:space="0" w:color="auto"/>
        <w:bottom w:val="none" w:sz="0" w:space="0" w:color="auto"/>
        <w:right w:val="none" w:sz="0" w:space="0" w:color="auto"/>
      </w:divBdr>
    </w:div>
    <w:div w:id="1509172094">
      <w:bodyDiv w:val="1"/>
      <w:marLeft w:val="0"/>
      <w:marRight w:val="0"/>
      <w:marTop w:val="0"/>
      <w:marBottom w:val="0"/>
      <w:divBdr>
        <w:top w:val="none" w:sz="0" w:space="0" w:color="auto"/>
        <w:left w:val="none" w:sz="0" w:space="0" w:color="auto"/>
        <w:bottom w:val="none" w:sz="0" w:space="0" w:color="auto"/>
        <w:right w:val="none" w:sz="0" w:space="0" w:color="auto"/>
      </w:divBdr>
    </w:div>
    <w:div w:id="1514875726">
      <w:bodyDiv w:val="1"/>
      <w:marLeft w:val="0"/>
      <w:marRight w:val="0"/>
      <w:marTop w:val="0"/>
      <w:marBottom w:val="0"/>
      <w:divBdr>
        <w:top w:val="none" w:sz="0" w:space="0" w:color="auto"/>
        <w:left w:val="none" w:sz="0" w:space="0" w:color="auto"/>
        <w:bottom w:val="none" w:sz="0" w:space="0" w:color="auto"/>
        <w:right w:val="none" w:sz="0" w:space="0" w:color="auto"/>
      </w:divBdr>
    </w:div>
    <w:div w:id="1525558522">
      <w:bodyDiv w:val="1"/>
      <w:marLeft w:val="0"/>
      <w:marRight w:val="0"/>
      <w:marTop w:val="0"/>
      <w:marBottom w:val="0"/>
      <w:divBdr>
        <w:top w:val="none" w:sz="0" w:space="0" w:color="auto"/>
        <w:left w:val="none" w:sz="0" w:space="0" w:color="auto"/>
        <w:bottom w:val="none" w:sz="0" w:space="0" w:color="auto"/>
        <w:right w:val="none" w:sz="0" w:space="0" w:color="auto"/>
      </w:divBdr>
    </w:div>
    <w:div w:id="1531605202">
      <w:bodyDiv w:val="1"/>
      <w:marLeft w:val="0"/>
      <w:marRight w:val="0"/>
      <w:marTop w:val="0"/>
      <w:marBottom w:val="0"/>
      <w:divBdr>
        <w:top w:val="none" w:sz="0" w:space="0" w:color="auto"/>
        <w:left w:val="none" w:sz="0" w:space="0" w:color="auto"/>
        <w:bottom w:val="none" w:sz="0" w:space="0" w:color="auto"/>
        <w:right w:val="none" w:sz="0" w:space="0" w:color="auto"/>
      </w:divBdr>
    </w:div>
    <w:div w:id="1542669742">
      <w:bodyDiv w:val="1"/>
      <w:marLeft w:val="0"/>
      <w:marRight w:val="0"/>
      <w:marTop w:val="0"/>
      <w:marBottom w:val="0"/>
      <w:divBdr>
        <w:top w:val="none" w:sz="0" w:space="0" w:color="auto"/>
        <w:left w:val="none" w:sz="0" w:space="0" w:color="auto"/>
        <w:bottom w:val="none" w:sz="0" w:space="0" w:color="auto"/>
        <w:right w:val="none" w:sz="0" w:space="0" w:color="auto"/>
      </w:divBdr>
    </w:div>
    <w:div w:id="1558321732">
      <w:bodyDiv w:val="1"/>
      <w:marLeft w:val="0"/>
      <w:marRight w:val="0"/>
      <w:marTop w:val="0"/>
      <w:marBottom w:val="0"/>
      <w:divBdr>
        <w:top w:val="none" w:sz="0" w:space="0" w:color="auto"/>
        <w:left w:val="none" w:sz="0" w:space="0" w:color="auto"/>
        <w:bottom w:val="none" w:sz="0" w:space="0" w:color="auto"/>
        <w:right w:val="none" w:sz="0" w:space="0" w:color="auto"/>
      </w:divBdr>
    </w:div>
    <w:div w:id="1585994851">
      <w:bodyDiv w:val="1"/>
      <w:marLeft w:val="0"/>
      <w:marRight w:val="0"/>
      <w:marTop w:val="0"/>
      <w:marBottom w:val="0"/>
      <w:divBdr>
        <w:top w:val="none" w:sz="0" w:space="0" w:color="auto"/>
        <w:left w:val="none" w:sz="0" w:space="0" w:color="auto"/>
        <w:bottom w:val="none" w:sz="0" w:space="0" w:color="auto"/>
        <w:right w:val="none" w:sz="0" w:space="0" w:color="auto"/>
      </w:divBdr>
    </w:div>
    <w:div w:id="1597253634">
      <w:bodyDiv w:val="1"/>
      <w:marLeft w:val="0"/>
      <w:marRight w:val="0"/>
      <w:marTop w:val="0"/>
      <w:marBottom w:val="0"/>
      <w:divBdr>
        <w:top w:val="none" w:sz="0" w:space="0" w:color="auto"/>
        <w:left w:val="none" w:sz="0" w:space="0" w:color="auto"/>
        <w:bottom w:val="none" w:sz="0" w:space="0" w:color="auto"/>
        <w:right w:val="none" w:sz="0" w:space="0" w:color="auto"/>
      </w:divBdr>
    </w:div>
    <w:div w:id="1605263299">
      <w:bodyDiv w:val="1"/>
      <w:marLeft w:val="0"/>
      <w:marRight w:val="0"/>
      <w:marTop w:val="0"/>
      <w:marBottom w:val="0"/>
      <w:divBdr>
        <w:top w:val="none" w:sz="0" w:space="0" w:color="auto"/>
        <w:left w:val="none" w:sz="0" w:space="0" w:color="auto"/>
        <w:bottom w:val="none" w:sz="0" w:space="0" w:color="auto"/>
        <w:right w:val="none" w:sz="0" w:space="0" w:color="auto"/>
      </w:divBdr>
    </w:div>
    <w:div w:id="1608852212">
      <w:bodyDiv w:val="1"/>
      <w:marLeft w:val="0"/>
      <w:marRight w:val="0"/>
      <w:marTop w:val="0"/>
      <w:marBottom w:val="0"/>
      <w:divBdr>
        <w:top w:val="none" w:sz="0" w:space="0" w:color="auto"/>
        <w:left w:val="none" w:sz="0" w:space="0" w:color="auto"/>
        <w:bottom w:val="none" w:sz="0" w:space="0" w:color="auto"/>
        <w:right w:val="none" w:sz="0" w:space="0" w:color="auto"/>
      </w:divBdr>
      <w:divsChild>
        <w:div w:id="1249802177">
          <w:marLeft w:val="0"/>
          <w:marRight w:val="0"/>
          <w:marTop w:val="0"/>
          <w:marBottom w:val="0"/>
          <w:divBdr>
            <w:top w:val="none" w:sz="0" w:space="0" w:color="auto"/>
            <w:left w:val="none" w:sz="0" w:space="0" w:color="auto"/>
            <w:bottom w:val="none" w:sz="0" w:space="0" w:color="auto"/>
            <w:right w:val="none" w:sz="0" w:space="0" w:color="auto"/>
          </w:divBdr>
        </w:div>
      </w:divsChild>
    </w:div>
    <w:div w:id="1610819335">
      <w:bodyDiv w:val="1"/>
      <w:marLeft w:val="0"/>
      <w:marRight w:val="0"/>
      <w:marTop w:val="0"/>
      <w:marBottom w:val="0"/>
      <w:divBdr>
        <w:top w:val="none" w:sz="0" w:space="0" w:color="auto"/>
        <w:left w:val="none" w:sz="0" w:space="0" w:color="auto"/>
        <w:bottom w:val="none" w:sz="0" w:space="0" w:color="auto"/>
        <w:right w:val="none" w:sz="0" w:space="0" w:color="auto"/>
      </w:divBdr>
    </w:div>
    <w:div w:id="1613584334">
      <w:bodyDiv w:val="1"/>
      <w:marLeft w:val="0"/>
      <w:marRight w:val="0"/>
      <w:marTop w:val="0"/>
      <w:marBottom w:val="0"/>
      <w:divBdr>
        <w:top w:val="none" w:sz="0" w:space="0" w:color="auto"/>
        <w:left w:val="none" w:sz="0" w:space="0" w:color="auto"/>
        <w:bottom w:val="none" w:sz="0" w:space="0" w:color="auto"/>
        <w:right w:val="none" w:sz="0" w:space="0" w:color="auto"/>
      </w:divBdr>
    </w:div>
    <w:div w:id="1627657564">
      <w:bodyDiv w:val="1"/>
      <w:marLeft w:val="0"/>
      <w:marRight w:val="0"/>
      <w:marTop w:val="0"/>
      <w:marBottom w:val="0"/>
      <w:divBdr>
        <w:top w:val="none" w:sz="0" w:space="0" w:color="auto"/>
        <w:left w:val="none" w:sz="0" w:space="0" w:color="auto"/>
        <w:bottom w:val="none" w:sz="0" w:space="0" w:color="auto"/>
        <w:right w:val="none" w:sz="0" w:space="0" w:color="auto"/>
      </w:divBdr>
    </w:div>
    <w:div w:id="1640768345">
      <w:bodyDiv w:val="1"/>
      <w:marLeft w:val="0"/>
      <w:marRight w:val="0"/>
      <w:marTop w:val="0"/>
      <w:marBottom w:val="0"/>
      <w:divBdr>
        <w:top w:val="none" w:sz="0" w:space="0" w:color="auto"/>
        <w:left w:val="none" w:sz="0" w:space="0" w:color="auto"/>
        <w:bottom w:val="none" w:sz="0" w:space="0" w:color="auto"/>
        <w:right w:val="none" w:sz="0" w:space="0" w:color="auto"/>
      </w:divBdr>
    </w:div>
    <w:div w:id="1646548517">
      <w:bodyDiv w:val="1"/>
      <w:marLeft w:val="0"/>
      <w:marRight w:val="0"/>
      <w:marTop w:val="0"/>
      <w:marBottom w:val="0"/>
      <w:divBdr>
        <w:top w:val="none" w:sz="0" w:space="0" w:color="auto"/>
        <w:left w:val="none" w:sz="0" w:space="0" w:color="auto"/>
        <w:bottom w:val="none" w:sz="0" w:space="0" w:color="auto"/>
        <w:right w:val="none" w:sz="0" w:space="0" w:color="auto"/>
      </w:divBdr>
    </w:div>
    <w:div w:id="1646618236">
      <w:bodyDiv w:val="1"/>
      <w:marLeft w:val="0"/>
      <w:marRight w:val="0"/>
      <w:marTop w:val="0"/>
      <w:marBottom w:val="0"/>
      <w:divBdr>
        <w:top w:val="none" w:sz="0" w:space="0" w:color="auto"/>
        <w:left w:val="none" w:sz="0" w:space="0" w:color="auto"/>
        <w:bottom w:val="none" w:sz="0" w:space="0" w:color="auto"/>
        <w:right w:val="none" w:sz="0" w:space="0" w:color="auto"/>
      </w:divBdr>
    </w:div>
    <w:div w:id="1647776672">
      <w:bodyDiv w:val="1"/>
      <w:marLeft w:val="0"/>
      <w:marRight w:val="0"/>
      <w:marTop w:val="0"/>
      <w:marBottom w:val="0"/>
      <w:divBdr>
        <w:top w:val="none" w:sz="0" w:space="0" w:color="auto"/>
        <w:left w:val="none" w:sz="0" w:space="0" w:color="auto"/>
        <w:bottom w:val="none" w:sz="0" w:space="0" w:color="auto"/>
        <w:right w:val="none" w:sz="0" w:space="0" w:color="auto"/>
      </w:divBdr>
    </w:div>
    <w:div w:id="1648437989">
      <w:bodyDiv w:val="1"/>
      <w:marLeft w:val="0"/>
      <w:marRight w:val="0"/>
      <w:marTop w:val="0"/>
      <w:marBottom w:val="0"/>
      <w:divBdr>
        <w:top w:val="none" w:sz="0" w:space="0" w:color="auto"/>
        <w:left w:val="none" w:sz="0" w:space="0" w:color="auto"/>
        <w:bottom w:val="none" w:sz="0" w:space="0" w:color="auto"/>
        <w:right w:val="none" w:sz="0" w:space="0" w:color="auto"/>
      </w:divBdr>
    </w:div>
    <w:div w:id="1652826904">
      <w:bodyDiv w:val="1"/>
      <w:marLeft w:val="0"/>
      <w:marRight w:val="0"/>
      <w:marTop w:val="0"/>
      <w:marBottom w:val="0"/>
      <w:divBdr>
        <w:top w:val="none" w:sz="0" w:space="0" w:color="auto"/>
        <w:left w:val="none" w:sz="0" w:space="0" w:color="auto"/>
        <w:bottom w:val="none" w:sz="0" w:space="0" w:color="auto"/>
        <w:right w:val="none" w:sz="0" w:space="0" w:color="auto"/>
      </w:divBdr>
    </w:div>
    <w:div w:id="1665468863">
      <w:bodyDiv w:val="1"/>
      <w:marLeft w:val="0"/>
      <w:marRight w:val="0"/>
      <w:marTop w:val="0"/>
      <w:marBottom w:val="0"/>
      <w:divBdr>
        <w:top w:val="none" w:sz="0" w:space="0" w:color="auto"/>
        <w:left w:val="none" w:sz="0" w:space="0" w:color="auto"/>
        <w:bottom w:val="none" w:sz="0" w:space="0" w:color="auto"/>
        <w:right w:val="none" w:sz="0" w:space="0" w:color="auto"/>
      </w:divBdr>
    </w:div>
    <w:div w:id="1669020108">
      <w:bodyDiv w:val="1"/>
      <w:marLeft w:val="0"/>
      <w:marRight w:val="0"/>
      <w:marTop w:val="0"/>
      <w:marBottom w:val="0"/>
      <w:divBdr>
        <w:top w:val="none" w:sz="0" w:space="0" w:color="auto"/>
        <w:left w:val="none" w:sz="0" w:space="0" w:color="auto"/>
        <w:bottom w:val="none" w:sz="0" w:space="0" w:color="auto"/>
        <w:right w:val="none" w:sz="0" w:space="0" w:color="auto"/>
      </w:divBdr>
    </w:div>
    <w:div w:id="1669094606">
      <w:bodyDiv w:val="1"/>
      <w:marLeft w:val="0"/>
      <w:marRight w:val="0"/>
      <w:marTop w:val="0"/>
      <w:marBottom w:val="0"/>
      <w:divBdr>
        <w:top w:val="none" w:sz="0" w:space="0" w:color="auto"/>
        <w:left w:val="none" w:sz="0" w:space="0" w:color="auto"/>
        <w:bottom w:val="none" w:sz="0" w:space="0" w:color="auto"/>
        <w:right w:val="none" w:sz="0" w:space="0" w:color="auto"/>
      </w:divBdr>
    </w:div>
    <w:div w:id="1680691916">
      <w:bodyDiv w:val="1"/>
      <w:marLeft w:val="0"/>
      <w:marRight w:val="0"/>
      <w:marTop w:val="0"/>
      <w:marBottom w:val="0"/>
      <w:divBdr>
        <w:top w:val="none" w:sz="0" w:space="0" w:color="auto"/>
        <w:left w:val="none" w:sz="0" w:space="0" w:color="auto"/>
        <w:bottom w:val="none" w:sz="0" w:space="0" w:color="auto"/>
        <w:right w:val="none" w:sz="0" w:space="0" w:color="auto"/>
      </w:divBdr>
    </w:div>
    <w:div w:id="1692491048">
      <w:bodyDiv w:val="1"/>
      <w:marLeft w:val="0"/>
      <w:marRight w:val="0"/>
      <w:marTop w:val="0"/>
      <w:marBottom w:val="0"/>
      <w:divBdr>
        <w:top w:val="none" w:sz="0" w:space="0" w:color="auto"/>
        <w:left w:val="none" w:sz="0" w:space="0" w:color="auto"/>
        <w:bottom w:val="none" w:sz="0" w:space="0" w:color="auto"/>
        <w:right w:val="none" w:sz="0" w:space="0" w:color="auto"/>
      </w:divBdr>
    </w:div>
    <w:div w:id="1718510570">
      <w:bodyDiv w:val="1"/>
      <w:marLeft w:val="0"/>
      <w:marRight w:val="0"/>
      <w:marTop w:val="0"/>
      <w:marBottom w:val="0"/>
      <w:divBdr>
        <w:top w:val="none" w:sz="0" w:space="0" w:color="auto"/>
        <w:left w:val="none" w:sz="0" w:space="0" w:color="auto"/>
        <w:bottom w:val="none" w:sz="0" w:space="0" w:color="auto"/>
        <w:right w:val="none" w:sz="0" w:space="0" w:color="auto"/>
      </w:divBdr>
    </w:div>
    <w:div w:id="1720203520">
      <w:bodyDiv w:val="1"/>
      <w:marLeft w:val="0"/>
      <w:marRight w:val="0"/>
      <w:marTop w:val="0"/>
      <w:marBottom w:val="0"/>
      <w:divBdr>
        <w:top w:val="none" w:sz="0" w:space="0" w:color="auto"/>
        <w:left w:val="none" w:sz="0" w:space="0" w:color="auto"/>
        <w:bottom w:val="none" w:sz="0" w:space="0" w:color="auto"/>
        <w:right w:val="none" w:sz="0" w:space="0" w:color="auto"/>
      </w:divBdr>
    </w:div>
    <w:div w:id="1742097040">
      <w:bodyDiv w:val="1"/>
      <w:marLeft w:val="0"/>
      <w:marRight w:val="0"/>
      <w:marTop w:val="0"/>
      <w:marBottom w:val="0"/>
      <w:divBdr>
        <w:top w:val="none" w:sz="0" w:space="0" w:color="auto"/>
        <w:left w:val="none" w:sz="0" w:space="0" w:color="auto"/>
        <w:bottom w:val="none" w:sz="0" w:space="0" w:color="auto"/>
        <w:right w:val="none" w:sz="0" w:space="0" w:color="auto"/>
      </w:divBdr>
    </w:div>
    <w:div w:id="1757752111">
      <w:bodyDiv w:val="1"/>
      <w:marLeft w:val="0"/>
      <w:marRight w:val="0"/>
      <w:marTop w:val="0"/>
      <w:marBottom w:val="0"/>
      <w:divBdr>
        <w:top w:val="none" w:sz="0" w:space="0" w:color="auto"/>
        <w:left w:val="none" w:sz="0" w:space="0" w:color="auto"/>
        <w:bottom w:val="none" w:sz="0" w:space="0" w:color="auto"/>
        <w:right w:val="none" w:sz="0" w:space="0" w:color="auto"/>
      </w:divBdr>
    </w:div>
    <w:div w:id="1759131437">
      <w:bodyDiv w:val="1"/>
      <w:marLeft w:val="0"/>
      <w:marRight w:val="0"/>
      <w:marTop w:val="0"/>
      <w:marBottom w:val="0"/>
      <w:divBdr>
        <w:top w:val="none" w:sz="0" w:space="0" w:color="auto"/>
        <w:left w:val="none" w:sz="0" w:space="0" w:color="auto"/>
        <w:bottom w:val="none" w:sz="0" w:space="0" w:color="auto"/>
        <w:right w:val="none" w:sz="0" w:space="0" w:color="auto"/>
      </w:divBdr>
    </w:div>
    <w:div w:id="1775589531">
      <w:bodyDiv w:val="1"/>
      <w:marLeft w:val="0"/>
      <w:marRight w:val="0"/>
      <w:marTop w:val="0"/>
      <w:marBottom w:val="0"/>
      <w:divBdr>
        <w:top w:val="none" w:sz="0" w:space="0" w:color="auto"/>
        <w:left w:val="none" w:sz="0" w:space="0" w:color="auto"/>
        <w:bottom w:val="none" w:sz="0" w:space="0" w:color="auto"/>
        <w:right w:val="none" w:sz="0" w:space="0" w:color="auto"/>
      </w:divBdr>
    </w:div>
    <w:div w:id="1784499051">
      <w:bodyDiv w:val="1"/>
      <w:marLeft w:val="0"/>
      <w:marRight w:val="0"/>
      <w:marTop w:val="0"/>
      <w:marBottom w:val="0"/>
      <w:divBdr>
        <w:top w:val="none" w:sz="0" w:space="0" w:color="auto"/>
        <w:left w:val="none" w:sz="0" w:space="0" w:color="auto"/>
        <w:bottom w:val="none" w:sz="0" w:space="0" w:color="auto"/>
        <w:right w:val="none" w:sz="0" w:space="0" w:color="auto"/>
      </w:divBdr>
    </w:div>
    <w:div w:id="1786189062">
      <w:bodyDiv w:val="1"/>
      <w:marLeft w:val="0"/>
      <w:marRight w:val="0"/>
      <w:marTop w:val="0"/>
      <w:marBottom w:val="0"/>
      <w:divBdr>
        <w:top w:val="none" w:sz="0" w:space="0" w:color="auto"/>
        <w:left w:val="none" w:sz="0" w:space="0" w:color="auto"/>
        <w:bottom w:val="none" w:sz="0" w:space="0" w:color="auto"/>
        <w:right w:val="none" w:sz="0" w:space="0" w:color="auto"/>
      </w:divBdr>
    </w:div>
    <w:div w:id="1789427710">
      <w:bodyDiv w:val="1"/>
      <w:marLeft w:val="0"/>
      <w:marRight w:val="0"/>
      <w:marTop w:val="0"/>
      <w:marBottom w:val="0"/>
      <w:divBdr>
        <w:top w:val="none" w:sz="0" w:space="0" w:color="auto"/>
        <w:left w:val="none" w:sz="0" w:space="0" w:color="auto"/>
        <w:bottom w:val="none" w:sz="0" w:space="0" w:color="auto"/>
        <w:right w:val="none" w:sz="0" w:space="0" w:color="auto"/>
      </w:divBdr>
    </w:div>
    <w:div w:id="1795715685">
      <w:bodyDiv w:val="1"/>
      <w:marLeft w:val="0"/>
      <w:marRight w:val="0"/>
      <w:marTop w:val="0"/>
      <w:marBottom w:val="0"/>
      <w:divBdr>
        <w:top w:val="none" w:sz="0" w:space="0" w:color="auto"/>
        <w:left w:val="none" w:sz="0" w:space="0" w:color="auto"/>
        <w:bottom w:val="none" w:sz="0" w:space="0" w:color="auto"/>
        <w:right w:val="none" w:sz="0" w:space="0" w:color="auto"/>
      </w:divBdr>
    </w:div>
    <w:div w:id="1796557986">
      <w:bodyDiv w:val="1"/>
      <w:marLeft w:val="0"/>
      <w:marRight w:val="0"/>
      <w:marTop w:val="0"/>
      <w:marBottom w:val="0"/>
      <w:divBdr>
        <w:top w:val="none" w:sz="0" w:space="0" w:color="auto"/>
        <w:left w:val="none" w:sz="0" w:space="0" w:color="auto"/>
        <w:bottom w:val="none" w:sz="0" w:space="0" w:color="auto"/>
        <w:right w:val="none" w:sz="0" w:space="0" w:color="auto"/>
      </w:divBdr>
    </w:div>
    <w:div w:id="1801796913">
      <w:bodyDiv w:val="1"/>
      <w:marLeft w:val="0"/>
      <w:marRight w:val="0"/>
      <w:marTop w:val="0"/>
      <w:marBottom w:val="0"/>
      <w:divBdr>
        <w:top w:val="none" w:sz="0" w:space="0" w:color="auto"/>
        <w:left w:val="none" w:sz="0" w:space="0" w:color="auto"/>
        <w:bottom w:val="none" w:sz="0" w:space="0" w:color="auto"/>
        <w:right w:val="none" w:sz="0" w:space="0" w:color="auto"/>
      </w:divBdr>
    </w:div>
    <w:div w:id="1802110055">
      <w:bodyDiv w:val="1"/>
      <w:marLeft w:val="0"/>
      <w:marRight w:val="0"/>
      <w:marTop w:val="0"/>
      <w:marBottom w:val="0"/>
      <w:divBdr>
        <w:top w:val="none" w:sz="0" w:space="0" w:color="auto"/>
        <w:left w:val="none" w:sz="0" w:space="0" w:color="auto"/>
        <w:bottom w:val="none" w:sz="0" w:space="0" w:color="auto"/>
        <w:right w:val="none" w:sz="0" w:space="0" w:color="auto"/>
      </w:divBdr>
    </w:div>
    <w:div w:id="1803381611">
      <w:bodyDiv w:val="1"/>
      <w:marLeft w:val="0"/>
      <w:marRight w:val="0"/>
      <w:marTop w:val="0"/>
      <w:marBottom w:val="0"/>
      <w:divBdr>
        <w:top w:val="none" w:sz="0" w:space="0" w:color="auto"/>
        <w:left w:val="none" w:sz="0" w:space="0" w:color="auto"/>
        <w:bottom w:val="none" w:sz="0" w:space="0" w:color="auto"/>
        <w:right w:val="none" w:sz="0" w:space="0" w:color="auto"/>
      </w:divBdr>
    </w:div>
    <w:div w:id="1835104027">
      <w:bodyDiv w:val="1"/>
      <w:marLeft w:val="0"/>
      <w:marRight w:val="0"/>
      <w:marTop w:val="0"/>
      <w:marBottom w:val="0"/>
      <w:divBdr>
        <w:top w:val="none" w:sz="0" w:space="0" w:color="auto"/>
        <w:left w:val="none" w:sz="0" w:space="0" w:color="auto"/>
        <w:bottom w:val="none" w:sz="0" w:space="0" w:color="auto"/>
        <w:right w:val="none" w:sz="0" w:space="0" w:color="auto"/>
      </w:divBdr>
    </w:div>
    <w:div w:id="1843230089">
      <w:bodyDiv w:val="1"/>
      <w:marLeft w:val="0"/>
      <w:marRight w:val="0"/>
      <w:marTop w:val="0"/>
      <w:marBottom w:val="0"/>
      <w:divBdr>
        <w:top w:val="none" w:sz="0" w:space="0" w:color="auto"/>
        <w:left w:val="none" w:sz="0" w:space="0" w:color="auto"/>
        <w:bottom w:val="none" w:sz="0" w:space="0" w:color="auto"/>
        <w:right w:val="none" w:sz="0" w:space="0" w:color="auto"/>
      </w:divBdr>
    </w:div>
    <w:div w:id="1844590299">
      <w:bodyDiv w:val="1"/>
      <w:marLeft w:val="0"/>
      <w:marRight w:val="0"/>
      <w:marTop w:val="0"/>
      <w:marBottom w:val="0"/>
      <w:divBdr>
        <w:top w:val="none" w:sz="0" w:space="0" w:color="auto"/>
        <w:left w:val="none" w:sz="0" w:space="0" w:color="auto"/>
        <w:bottom w:val="none" w:sz="0" w:space="0" w:color="auto"/>
        <w:right w:val="none" w:sz="0" w:space="0" w:color="auto"/>
      </w:divBdr>
    </w:div>
    <w:div w:id="1852378433">
      <w:bodyDiv w:val="1"/>
      <w:marLeft w:val="0"/>
      <w:marRight w:val="0"/>
      <w:marTop w:val="0"/>
      <w:marBottom w:val="0"/>
      <w:divBdr>
        <w:top w:val="none" w:sz="0" w:space="0" w:color="auto"/>
        <w:left w:val="none" w:sz="0" w:space="0" w:color="auto"/>
        <w:bottom w:val="none" w:sz="0" w:space="0" w:color="auto"/>
        <w:right w:val="none" w:sz="0" w:space="0" w:color="auto"/>
      </w:divBdr>
    </w:div>
    <w:div w:id="1860120458">
      <w:bodyDiv w:val="1"/>
      <w:marLeft w:val="0"/>
      <w:marRight w:val="0"/>
      <w:marTop w:val="0"/>
      <w:marBottom w:val="0"/>
      <w:divBdr>
        <w:top w:val="none" w:sz="0" w:space="0" w:color="auto"/>
        <w:left w:val="none" w:sz="0" w:space="0" w:color="auto"/>
        <w:bottom w:val="none" w:sz="0" w:space="0" w:color="auto"/>
        <w:right w:val="none" w:sz="0" w:space="0" w:color="auto"/>
      </w:divBdr>
    </w:div>
    <w:div w:id="1860922757">
      <w:bodyDiv w:val="1"/>
      <w:marLeft w:val="0"/>
      <w:marRight w:val="0"/>
      <w:marTop w:val="0"/>
      <w:marBottom w:val="0"/>
      <w:divBdr>
        <w:top w:val="none" w:sz="0" w:space="0" w:color="auto"/>
        <w:left w:val="none" w:sz="0" w:space="0" w:color="auto"/>
        <w:bottom w:val="none" w:sz="0" w:space="0" w:color="auto"/>
        <w:right w:val="none" w:sz="0" w:space="0" w:color="auto"/>
      </w:divBdr>
    </w:div>
    <w:div w:id="1861622473">
      <w:bodyDiv w:val="1"/>
      <w:marLeft w:val="0"/>
      <w:marRight w:val="0"/>
      <w:marTop w:val="0"/>
      <w:marBottom w:val="0"/>
      <w:divBdr>
        <w:top w:val="none" w:sz="0" w:space="0" w:color="auto"/>
        <w:left w:val="none" w:sz="0" w:space="0" w:color="auto"/>
        <w:bottom w:val="none" w:sz="0" w:space="0" w:color="auto"/>
        <w:right w:val="none" w:sz="0" w:space="0" w:color="auto"/>
      </w:divBdr>
    </w:div>
    <w:div w:id="1865896243">
      <w:bodyDiv w:val="1"/>
      <w:marLeft w:val="0"/>
      <w:marRight w:val="0"/>
      <w:marTop w:val="0"/>
      <w:marBottom w:val="0"/>
      <w:divBdr>
        <w:top w:val="none" w:sz="0" w:space="0" w:color="auto"/>
        <w:left w:val="none" w:sz="0" w:space="0" w:color="auto"/>
        <w:bottom w:val="none" w:sz="0" w:space="0" w:color="auto"/>
        <w:right w:val="none" w:sz="0" w:space="0" w:color="auto"/>
      </w:divBdr>
    </w:div>
    <w:div w:id="1867021811">
      <w:bodyDiv w:val="1"/>
      <w:marLeft w:val="0"/>
      <w:marRight w:val="0"/>
      <w:marTop w:val="0"/>
      <w:marBottom w:val="0"/>
      <w:divBdr>
        <w:top w:val="none" w:sz="0" w:space="0" w:color="auto"/>
        <w:left w:val="none" w:sz="0" w:space="0" w:color="auto"/>
        <w:bottom w:val="none" w:sz="0" w:space="0" w:color="auto"/>
        <w:right w:val="none" w:sz="0" w:space="0" w:color="auto"/>
      </w:divBdr>
    </w:div>
    <w:div w:id="1878616873">
      <w:bodyDiv w:val="1"/>
      <w:marLeft w:val="0"/>
      <w:marRight w:val="0"/>
      <w:marTop w:val="0"/>
      <w:marBottom w:val="0"/>
      <w:divBdr>
        <w:top w:val="none" w:sz="0" w:space="0" w:color="auto"/>
        <w:left w:val="none" w:sz="0" w:space="0" w:color="auto"/>
        <w:bottom w:val="none" w:sz="0" w:space="0" w:color="auto"/>
        <w:right w:val="none" w:sz="0" w:space="0" w:color="auto"/>
      </w:divBdr>
    </w:div>
    <w:div w:id="1888373952">
      <w:bodyDiv w:val="1"/>
      <w:marLeft w:val="0"/>
      <w:marRight w:val="0"/>
      <w:marTop w:val="0"/>
      <w:marBottom w:val="0"/>
      <w:divBdr>
        <w:top w:val="none" w:sz="0" w:space="0" w:color="auto"/>
        <w:left w:val="none" w:sz="0" w:space="0" w:color="auto"/>
        <w:bottom w:val="none" w:sz="0" w:space="0" w:color="auto"/>
        <w:right w:val="none" w:sz="0" w:space="0" w:color="auto"/>
      </w:divBdr>
    </w:div>
    <w:div w:id="1891263184">
      <w:bodyDiv w:val="1"/>
      <w:marLeft w:val="0"/>
      <w:marRight w:val="0"/>
      <w:marTop w:val="0"/>
      <w:marBottom w:val="0"/>
      <w:divBdr>
        <w:top w:val="none" w:sz="0" w:space="0" w:color="auto"/>
        <w:left w:val="none" w:sz="0" w:space="0" w:color="auto"/>
        <w:bottom w:val="none" w:sz="0" w:space="0" w:color="auto"/>
        <w:right w:val="none" w:sz="0" w:space="0" w:color="auto"/>
      </w:divBdr>
    </w:div>
    <w:div w:id="1896118726">
      <w:bodyDiv w:val="1"/>
      <w:marLeft w:val="0"/>
      <w:marRight w:val="0"/>
      <w:marTop w:val="0"/>
      <w:marBottom w:val="0"/>
      <w:divBdr>
        <w:top w:val="none" w:sz="0" w:space="0" w:color="auto"/>
        <w:left w:val="none" w:sz="0" w:space="0" w:color="auto"/>
        <w:bottom w:val="none" w:sz="0" w:space="0" w:color="auto"/>
        <w:right w:val="none" w:sz="0" w:space="0" w:color="auto"/>
      </w:divBdr>
    </w:div>
    <w:div w:id="1897398341">
      <w:bodyDiv w:val="1"/>
      <w:marLeft w:val="0"/>
      <w:marRight w:val="0"/>
      <w:marTop w:val="0"/>
      <w:marBottom w:val="0"/>
      <w:divBdr>
        <w:top w:val="none" w:sz="0" w:space="0" w:color="auto"/>
        <w:left w:val="none" w:sz="0" w:space="0" w:color="auto"/>
        <w:bottom w:val="none" w:sz="0" w:space="0" w:color="auto"/>
        <w:right w:val="none" w:sz="0" w:space="0" w:color="auto"/>
      </w:divBdr>
    </w:div>
    <w:div w:id="1898122313">
      <w:bodyDiv w:val="1"/>
      <w:marLeft w:val="0"/>
      <w:marRight w:val="0"/>
      <w:marTop w:val="0"/>
      <w:marBottom w:val="0"/>
      <w:divBdr>
        <w:top w:val="none" w:sz="0" w:space="0" w:color="auto"/>
        <w:left w:val="none" w:sz="0" w:space="0" w:color="auto"/>
        <w:bottom w:val="none" w:sz="0" w:space="0" w:color="auto"/>
        <w:right w:val="none" w:sz="0" w:space="0" w:color="auto"/>
      </w:divBdr>
    </w:div>
    <w:div w:id="1900557226">
      <w:bodyDiv w:val="1"/>
      <w:marLeft w:val="0"/>
      <w:marRight w:val="0"/>
      <w:marTop w:val="0"/>
      <w:marBottom w:val="0"/>
      <w:divBdr>
        <w:top w:val="none" w:sz="0" w:space="0" w:color="auto"/>
        <w:left w:val="none" w:sz="0" w:space="0" w:color="auto"/>
        <w:bottom w:val="none" w:sz="0" w:space="0" w:color="auto"/>
        <w:right w:val="none" w:sz="0" w:space="0" w:color="auto"/>
      </w:divBdr>
    </w:div>
    <w:div w:id="1912614772">
      <w:bodyDiv w:val="1"/>
      <w:marLeft w:val="0"/>
      <w:marRight w:val="0"/>
      <w:marTop w:val="0"/>
      <w:marBottom w:val="0"/>
      <w:divBdr>
        <w:top w:val="none" w:sz="0" w:space="0" w:color="auto"/>
        <w:left w:val="none" w:sz="0" w:space="0" w:color="auto"/>
        <w:bottom w:val="none" w:sz="0" w:space="0" w:color="auto"/>
        <w:right w:val="none" w:sz="0" w:space="0" w:color="auto"/>
      </w:divBdr>
    </w:div>
    <w:div w:id="1926569455">
      <w:bodyDiv w:val="1"/>
      <w:marLeft w:val="0"/>
      <w:marRight w:val="0"/>
      <w:marTop w:val="0"/>
      <w:marBottom w:val="0"/>
      <w:divBdr>
        <w:top w:val="none" w:sz="0" w:space="0" w:color="auto"/>
        <w:left w:val="none" w:sz="0" w:space="0" w:color="auto"/>
        <w:bottom w:val="none" w:sz="0" w:space="0" w:color="auto"/>
        <w:right w:val="none" w:sz="0" w:space="0" w:color="auto"/>
      </w:divBdr>
    </w:div>
    <w:div w:id="1929851388">
      <w:bodyDiv w:val="1"/>
      <w:marLeft w:val="0"/>
      <w:marRight w:val="0"/>
      <w:marTop w:val="0"/>
      <w:marBottom w:val="0"/>
      <w:divBdr>
        <w:top w:val="none" w:sz="0" w:space="0" w:color="auto"/>
        <w:left w:val="none" w:sz="0" w:space="0" w:color="auto"/>
        <w:bottom w:val="none" w:sz="0" w:space="0" w:color="auto"/>
        <w:right w:val="none" w:sz="0" w:space="0" w:color="auto"/>
      </w:divBdr>
    </w:div>
    <w:div w:id="1934196573">
      <w:bodyDiv w:val="1"/>
      <w:marLeft w:val="0"/>
      <w:marRight w:val="0"/>
      <w:marTop w:val="0"/>
      <w:marBottom w:val="0"/>
      <w:divBdr>
        <w:top w:val="none" w:sz="0" w:space="0" w:color="auto"/>
        <w:left w:val="none" w:sz="0" w:space="0" w:color="auto"/>
        <w:bottom w:val="none" w:sz="0" w:space="0" w:color="auto"/>
        <w:right w:val="none" w:sz="0" w:space="0" w:color="auto"/>
      </w:divBdr>
    </w:div>
    <w:div w:id="1941059990">
      <w:bodyDiv w:val="1"/>
      <w:marLeft w:val="0"/>
      <w:marRight w:val="0"/>
      <w:marTop w:val="0"/>
      <w:marBottom w:val="0"/>
      <w:divBdr>
        <w:top w:val="none" w:sz="0" w:space="0" w:color="auto"/>
        <w:left w:val="none" w:sz="0" w:space="0" w:color="auto"/>
        <w:bottom w:val="none" w:sz="0" w:space="0" w:color="auto"/>
        <w:right w:val="none" w:sz="0" w:space="0" w:color="auto"/>
      </w:divBdr>
    </w:div>
    <w:div w:id="1960330139">
      <w:bodyDiv w:val="1"/>
      <w:marLeft w:val="0"/>
      <w:marRight w:val="0"/>
      <w:marTop w:val="0"/>
      <w:marBottom w:val="0"/>
      <w:divBdr>
        <w:top w:val="none" w:sz="0" w:space="0" w:color="auto"/>
        <w:left w:val="none" w:sz="0" w:space="0" w:color="auto"/>
        <w:bottom w:val="none" w:sz="0" w:space="0" w:color="auto"/>
        <w:right w:val="none" w:sz="0" w:space="0" w:color="auto"/>
      </w:divBdr>
    </w:div>
    <w:div w:id="1960529754">
      <w:bodyDiv w:val="1"/>
      <w:marLeft w:val="0"/>
      <w:marRight w:val="0"/>
      <w:marTop w:val="0"/>
      <w:marBottom w:val="0"/>
      <w:divBdr>
        <w:top w:val="none" w:sz="0" w:space="0" w:color="auto"/>
        <w:left w:val="none" w:sz="0" w:space="0" w:color="auto"/>
        <w:bottom w:val="none" w:sz="0" w:space="0" w:color="auto"/>
        <w:right w:val="none" w:sz="0" w:space="0" w:color="auto"/>
      </w:divBdr>
    </w:div>
    <w:div w:id="1966305283">
      <w:bodyDiv w:val="1"/>
      <w:marLeft w:val="0"/>
      <w:marRight w:val="0"/>
      <w:marTop w:val="0"/>
      <w:marBottom w:val="0"/>
      <w:divBdr>
        <w:top w:val="none" w:sz="0" w:space="0" w:color="auto"/>
        <w:left w:val="none" w:sz="0" w:space="0" w:color="auto"/>
        <w:bottom w:val="none" w:sz="0" w:space="0" w:color="auto"/>
        <w:right w:val="none" w:sz="0" w:space="0" w:color="auto"/>
      </w:divBdr>
    </w:div>
    <w:div w:id="1971745832">
      <w:bodyDiv w:val="1"/>
      <w:marLeft w:val="0"/>
      <w:marRight w:val="0"/>
      <w:marTop w:val="0"/>
      <w:marBottom w:val="0"/>
      <w:divBdr>
        <w:top w:val="none" w:sz="0" w:space="0" w:color="auto"/>
        <w:left w:val="none" w:sz="0" w:space="0" w:color="auto"/>
        <w:bottom w:val="none" w:sz="0" w:space="0" w:color="auto"/>
        <w:right w:val="none" w:sz="0" w:space="0" w:color="auto"/>
      </w:divBdr>
    </w:div>
    <w:div w:id="1978753538">
      <w:bodyDiv w:val="1"/>
      <w:marLeft w:val="0"/>
      <w:marRight w:val="0"/>
      <w:marTop w:val="0"/>
      <w:marBottom w:val="0"/>
      <w:divBdr>
        <w:top w:val="none" w:sz="0" w:space="0" w:color="auto"/>
        <w:left w:val="none" w:sz="0" w:space="0" w:color="auto"/>
        <w:bottom w:val="none" w:sz="0" w:space="0" w:color="auto"/>
        <w:right w:val="none" w:sz="0" w:space="0" w:color="auto"/>
      </w:divBdr>
    </w:div>
    <w:div w:id="1993026019">
      <w:bodyDiv w:val="1"/>
      <w:marLeft w:val="0"/>
      <w:marRight w:val="0"/>
      <w:marTop w:val="0"/>
      <w:marBottom w:val="0"/>
      <w:divBdr>
        <w:top w:val="none" w:sz="0" w:space="0" w:color="auto"/>
        <w:left w:val="none" w:sz="0" w:space="0" w:color="auto"/>
        <w:bottom w:val="none" w:sz="0" w:space="0" w:color="auto"/>
        <w:right w:val="none" w:sz="0" w:space="0" w:color="auto"/>
      </w:divBdr>
    </w:div>
    <w:div w:id="1995719387">
      <w:bodyDiv w:val="1"/>
      <w:marLeft w:val="0"/>
      <w:marRight w:val="0"/>
      <w:marTop w:val="0"/>
      <w:marBottom w:val="0"/>
      <w:divBdr>
        <w:top w:val="none" w:sz="0" w:space="0" w:color="auto"/>
        <w:left w:val="none" w:sz="0" w:space="0" w:color="auto"/>
        <w:bottom w:val="none" w:sz="0" w:space="0" w:color="auto"/>
        <w:right w:val="none" w:sz="0" w:space="0" w:color="auto"/>
      </w:divBdr>
      <w:divsChild>
        <w:div w:id="502164868">
          <w:marLeft w:val="0"/>
          <w:marRight w:val="0"/>
          <w:marTop w:val="0"/>
          <w:marBottom w:val="0"/>
          <w:divBdr>
            <w:top w:val="none" w:sz="0" w:space="0" w:color="auto"/>
            <w:left w:val="none" w:sz="0" w:space="0" w:color="auto"/>
            <w:bottom w:val="none" w:sz="0" w:space="0" w:color="auto"/>
            <w:right w:val="none" w:sz="0" w:space="0" w:color="auto"/>
          </w:divBdr>
        </w:div>
      </w:divsChild>
    </w:div>
    <w:div w:id="2008701623">
      <w:bodyDiv w:val="1"/>
      <w:marLeft w:val="0"/>
      <w:marRight w:val="0"/>
      <w:marTop w:val="0"/>
      <w:marBottom w:val="0"/>
      <w:divBdr>
        <w:top w:val="none" w:sz="0" w:space="0" w:color="auto"/>
        <w:left w:val="none" w:sz="0" w:space="0" w:color="auto"/>
        <w:bottom w:val="none" w:sz="0" w:space="0" w:color="auto"/>
        <w:right w:val="none" w:sz="0" w:space="0" w:color="auto"/>
      </w:divBdr>
    </w:div>
    <w:div w:id="2010674372">
      <w:bodyDiv w:val="1"/>
      <w:marLeft w:val="0"/>
      <w:marRight w:val="0"/>
      <w:marTop w:val="0"/>
      <w:marBottom w:val="0"/>
      <w:divBdr>
        <w:top w:val="none" w:sz="0" w:space="0" w:color="auto"/>
        <w:left w:val="none" w:sz="0" w:space="0" w:color="auto"/>
        <w:bottom w:val="none" w:sz="0" w:space="0" w:color="auto"/>
        <w:right w:val="none" w:sz="0" w:space="0" w:color="auto"/>
      </w:divBdr>
    </w:div>
    <w:div w:id="2023123048">
      <w:bodyDiv w:val="1"/>
      <w:marLeft w:val="0"/>
      <w:marRight w:val="0"/>
      <w:marTop w:val="0"/>
      <w:marBottom w:val="0"/>
      <w:divBdr>
        <w:top w:val="none" w:sz="0" w:space="0" w:color="auto"/>
        <w:left w:val="none" w:sz="0" w:space="0" w:color="auto"/>
        <w:bottom w:val="none" w:sz="0" w:space="0" w:color="auto"/>
        <w:right w:val="none" w:sz="0" w:space="0" w:color="auto"/>
      </w:divBdr>
    </w:div>
    <w:div w:id="2035498585">
      <w:bodyDiv w:val="1"/>
      <w:marLeft w:val="0"/>
      <w:marRight w:val="0"/>
      <w:marTop w:val="0"/>
      <w:marBottom w:val="0"/>
      <w:divBdr>
        <w:top w:val="none" w:sz="0" w:space="0" w:color="auto"/>
        <w:left w:val="none" w:sz="0" w:space="0" w:color="auto"/>
        <w:bottom w:val="none" w:sz="0" w:space="0" w:color="auto"/>
        <w:right w:val="none" w:sz="0" w:space="0" w:color="auto"/>
      </w:divBdr>
    </w:div>
    <w:div w:id="2042052811">
      <w:bodyDiv w:val="1"/>
      <w:marLeft w:val="0"/>
      <w:marRight w:val="0"/>
      <w:marTop w:val="0"/>
      <w:marBottom w:val="0"/>
      <w:divBdr>
        <w:top w:val="none" w:sz="0" w:space="0" w:color="auto"/>
        <w:left w:val="none" w:sz="0" w:space="0" w:color="auto"/>
        <w:bottom w:val="none" w:sz="0" w:space="0" w:color="auto"/>
        <w:right w:val="none" w:sz="0" w:space="0" w:color="auto"/>
      </w:divBdr>
    </w:div>
    <w:div w:id="2066024189">
      <w:bodyDiv w:val="1"/>
      <w:marLeft w:val="0"/>
      <w:marRight w:val="0"/>
      <w:marTop w:val="0"/>
      <w:marBottom w:val="0"/>
      <w:divBdr>
        <w:top w:val="none" w:sz="0" w:space="0" w:color="auto"/>
        <w:left w:val="none" w:sz="0" w:space="0" w:color="auto"/>
        <w:bottom w:val="none" w:sz="0" w:space="0" w:color="auto"/>
        <w:right w:val="none" w:sz="0" w:space="0" w:color="auto"/>
      </w:divBdr>
    </w:div>
    <w:div w:id="2073918050">
      <w:bodyDiv w:val="1"/>
      <w:marLeft w:val="0"/>
      <w:marRight w:val="0"/>
      <w:marTop w:val="0"/>
      <w:marBottom w:val="0"/>
      <w:divBdr>
        <w:top w:val="none" w:sz="0" w:space="0" w:color="auto"/>
        <w:left w:val="none" w:sz="0" w:space="0" w:color="auto"/>
        <w:bottom w:val="none" w:sz="0" w:space="0" w:color="auto"/>
        <w:right w:val="none" w:sz="0" w:space="0" w:color="auto"/>
      </w:divBdr>
    </w:div>
    <w:div w:id="2075853021">
      <w:bodyDiv w:val="1"/>
      <w:marLeft w:val="0"/>
      <w:marRight w:val="0"/>
      <w:marTop w:val="0"/>
      <w:marBottom w:val="0"/>
      <w:divBdr>
        <w:top w:val="none" w:sz="0" w:space="0" w:color="auto"/>
        <w:left w:val="none" w:sz="0" w:space="0" w:color="auto"/>
        <w:bottom w:val="none" w:sz="0" w:space="0" w:color="auto"/>
        <w:right w:val="none" w:sz="0" w:space="0" w:color="auto"/>
      </w:divBdr>
    </w:div>
    <w:div w:id="2082948736">
      <w:bodyDiv w:val="1"/>
      <w:marLeft w:val="0"/>
      <w:marRight w:val="0"/>
      <w:marTop w:val="0"/>
      <w:marBottom w:val="0"/>
      <w:divBdr>
        <w:top w:val="none" w:sz="0" w:space="0" w:color="auto"/>
        <w:left w:val="none" w:sz="0" w:space="0" w:color="auto"/>
        <w:bottom w:val="none" w:sz="0" w:space="0" w:color="auto"/>
        <w:right w:val="none" w:sz="0" w:space="0" w:color="auto"/>
      </w:divBdr>
    </w:div>
    <w:div w:id="2086686285">
      <w:bodyDiv w:val="1"/>
      <w:marLeft w:val="0"/>
      <w:marRight w:val="0"/>
      <w:marTop w:val="0"/>
      <w:marBottom w:val="0"/>
      <w:divBdr>
        <w:top w:val="none" w:sz="0" w:space="0" w:color="auto"/>
        <w:left w:val="none" w:sz="0" w:space="0" w:color="auto"/>
        <w:bottom w:val="none" w:sz="0" w:space="0" w:color="auto"/>
        <w:right w:val="none" w:sz="0" w:space="0" w:color="auto"/>
      </w:divBdr>
      <w:divsChild>
        <w:div w:id="180093982">
          <w:marLeft w:val="0"/>
          <w:marRight w:val="0"/>
          <w:marTop w:val="0"/>
          <w:marBottom w:val="0"/>
          <w:divBdr>
            <w:top w:val="none" w:sz="0" w:space="0" w:color="auto"/>
            <w:left w:val="none" w:sz="0" w:space="0" w:color="auto"/>
            <w:bottom w:val="none" w:sz="0" w:space="0" w:color="auto"/>
            <w:right w:val="none" w:sz="0" w:space="0" w:color="auto"/>
          </w:divBdr>
        </w:div>
        <w:div w:id="684481272">
          <w:marLeft w:val="0"/>
          <w:marRight w:val="0"/>
          <w:marTop w:val="0"/>
          <w:marBottom w:val="0"/>
          <w:divBdr>
            <w:top w:val="none" w:sz="0" w:space="0" w:color="auto"/>
            <w:left w:val="none" w:sz="0" w:space="0" w:color="auto"/>
            <w:bottom w:val="none" w:sz="0" w:space="0" w:color="auto"/>
            <w:right w:val="none" w:sz="0" w:space="0" w:color="auto"/>
          </w:divBdr>
        </w:div>
        <w:div w:id="1628661625">
          <w:marLeft w:val="0"/>
          <w:marRight w:val="0"/>
          <w:marTop w:val="0"/>
          <w:marBottom w:val="0"/>
          <w:divBdr>
            <w:top w:val="none" w:sz="0" w:space="0" w:color="auto"/>
            <w:left w:val="none" w:sz="0" w:space="0" w:color="auto"/>
            <w:bottom w:val="none" w:sz="0" w:space="0" w:color="auto"/>
            <w:right w:val="none" w:sz="0" w:space="0" w:color="auto"/>
          </w:divBdr>
        </w:div>
      </w:divsChild>
    </w:div>
    <w:div w:id="2087995453">
      <w:bodyDiv w:val="1"/>
      <w:marLeft w:val="0"/>
      <w:marRight w:val="0"/>
      <w:marTop w:val="0"/>
      <w:marBottom w:val="0"/>
      <w:divBdr>
        <w:top w:val="none" w:sz="0" w:space="0" w:color="auto"/>
        <w:left w:val="none" w:sz="0" w:space="0" w:color="auto"/>
        <w:bottom w:val="none" w:sz="0" w:space="0" w:color="auto"/>
        <w:right w:val="none" w:sz="0" w:space="0" w:color="auto"/>
      </w:divBdr>
    </w:div>
    <w:div w:id="2097750598">
      <w:bodyDiv w:val="1"/>
      <w:marLeft w:val="0"/>
      <w:marRight w:val="0"/>
      <w:marTop w:val="0"/>
      <w:marBottom w:val="0"/>
      <w:divBdr>
        <w:top w:val="none" w:sz="0" w:space="0" w:color="auto"/>
        <w:left w:val="none" w:sz="0" w:space="0" w:color="auto"/>
        <w:bottom w:val="none" w:sz="0" w:space="0" w:color="auto"/>
        <w:right w:val="none" w:sz="0" w:space="0" w:color="auto"/>
      </w:divBdr>
    </w:div>
    <w:div w:id="2100060307">
      <w:bodyDiv w:val="1"/>
      <w:marLeft w:val="0"/>
      <w:marRight w:val="0"/>
      <w:marTop w:val="0"/>
      <w:marBottom w:val="0"/>
      <w:divBdr>
        <w:top w:val="none" w:sz="0" w:space="0" w:color="auto"/>
        <w:left w:val="none" w:sz="0" w:space="0" w:color="auto"/>
        <w:bottom w:val="none" w:sz="0" w:space="0" w:color="auto"/>
        <w:right w:val="none" w:sz="0" w:space="0" w:color="auto"/>
      </w:divBdr>
    </w:div>
    <w:div w:id="2101946307">
      <w:bodyDiv w:val="1"/>
      <w:marLeft w:val="0"/>
      <w:marRight w:val="0"/>
      <w:marTop w:val="0"/>
      <w:marBottom w:val="0"/>
      <w:divBdr>
        <w:top w:val="none" w:sz="0" w:space="0" w:color="auto"/>
        <w:left w:val="none" w:sz="0" w:space="0" w:color="auto"/>
        <w:bottom w:val="none" w:sz="0" w:space="0" w:color="auto"/>
        <w:right w:val="none" w:sz="0" w:space="0" w:color="auto"/>
      </w:divBdr>
    </w:div>
    <w:div w:id="2102526662">
      <w:bodyDiv w:val="1"/>
      <w:marLeft w:val="0"/>
      <w:marRight w:val="0"/>
      <w:marTop w:val="0"/>
      <w:marBottom w:val="0"/>
      <w:divBdr>
        <w:top w:val="none" w:sz="0" w:space="0" w:color="auto"/>
        <w:left w:val="none" w:sz="0" w:space="0" w:color="auto"/>
        <w:bottom w:val="none" w:sz="0" w:space="0" w:color="auto"/>
        <w:right w:val="none" w:sz="0" w:space="0" w:color="auto"/>
      </w:divBdr>
    </w:div>
    <w:div w:id="2109809745">
      <w:bodyDiv w:val="1"/>
      <w:marLeft w:val="0"/>
      <w:marRight w:val="0"/>
      <w:marTop w:val="0"/>
      <w:marBottom w:val="0"/>
      <w:divBdr>
        <w:top w:val="none" w:sz="0" w:space="0" w:color="auto"/>
        <w:left w:val="none" w:sz="0" w:space="0" w:color="auto"/>
        <w:bottom w:val="none" w:sz="0" w:space="0" w:color="auto"/>
        <w:right w:val="none" w:sz="0" w:space="0" w:color="auto"/>
      </w:divBdr>
    </w:div>
    <w:div w:id="2110198675">
      <w:bodyDiv w:val="1"/>
      <w:marLeft w:val="0"/>
      <w:marRight w:val="0"/>
      <w:marTop w:val="0"/>
      <w:marBottom w:val="0"/>
      <w:divBdr>
        <w:top w:val="none" w:sz="0" w:space="0" w:color="auto"/>
        <w:left w:val="none" w:sz="0" w:space="0" w:color="auto"/>
        <w:bottom w:val="none" w:sz="0" w:space="0" w:color="auto"/>
        <w:right w:val="none" w:sz="0" w:space="0" w:color="auto"/>
      </w:divBdr>
    </w:div>
    <w:div w:id="2113473937">
      <w:bodyDiv w:val="1"/>
      <w:marLeft w:val="0"/>
      <w:marRight w:val="0"/>
      <w:marTop w:val="0"/>
      <w:marBottom w:val="0"/>
      <w:divBdr>
        <w:top w:val="none" w:sz="0" w:space="0" w:color="auto"/>
        <w:left w:val="none" w:sz="0" w:space="0" w:color="auto"/>
        <w:bottom w:val="none" w:sz="0" w:space="0" w:color="auto"/>
        <w:right w:val="none" w:sz="0" w:space="0" w:color="auto"/>
      </w:divBdr>
    </w:div>
    <w:div w:id="2115707943">
      <w:bodyDiv w:val="1"/>
      <w:marLeft w:val="0"/>
      <w:marRight w:val="0"/>
      <w:marTop w:val="0"/>
      <w:marBottom w:val="0"/>
      <w:divBdr>
        <w:top w:val="none" w:sz="0" w:space="0" w:color="auto"/>
        <w:left w:val="none" w:sz="0" w:space="0" w:color="auto"/>
        <w:bottom w:val="none" w:sz="0" w:space="0" w:color="auto"/>
        <w:right w:val="none" w:sz="0" w:space="0" w:color="auto"/>
      </w:divBdr>
    </w:div>
    <w:div w:id="2121414499">
      <w:bodyDiv w:val="1"/>
      <w:marLeft w:val="0"/>
      <w:marRight w:val="0"/>
      <w:marTop w:val="0"/>
      <w:marBottom w:val="0"/>
      <w:divBdr>
        <w:top w:val="none" w:sz="0" w:space="0" w:color="auto"/>
        <w:left w:val="none" w:sz="0" w:space="0" w:color="auto"/>
        <w:bottom w:val="none" w:sz="0" w:space="0" w:color="auto"/>
        <w:right w:val="none" w:sz="0" w:space="0" w:color="auto"/>
      </w:divBdr>
    </w:div>
    <w:div w:id="2122256186">
      <w:bodyDiv w:val="1"/>
      <w:marLeft w:val="0"/>
      <w:marRight w:val="0"/>
      <w:marTop w:val="0"/>
      <w:marBottom w:val="0"/>
      <w:divBdr>
        <w:top w:val="none" w:sz="0" w:space="0" w:color="auto"/>
        <w:left w:val="none" w:sz="0" w:space="0" w:color="auto"/>
        <w:bottom w:val="none" w:sz="0" w:space="0" w:color="auto"/>
        <w:right w:val="none" w:sz="0" w:space="0" w:color="auto"/>
      </w:divBdr>
    </w:div>
    <w:div w:id="2122651728">
      <w:bodyDiv w:val="1"/>
      <w:marLeft w:val="0"/>
      <w:marRight w:val="0"/>
      <w:marTop w:val="0"/>
      <w:marBottom w:val="0"/>
      <w:divBdr>
        <w:top w:val="none" w:sz="0" w:space="0" w:color="auto"/>
        <w:left w:val="none" w:sz="0" w:space="0" w:color="auto"/>
        <w:bottom w:val="none" w:sz="0" w:space="0" w:color="auto"/>
        <w:right w:val="none" w:sz="0" w:space="0" w:color="auto"/>
      </w:divBdr>
    </w:div>
    <w:div w:id="2135058571">
      <w:bodyDiv w:val="1"/>
      <w:marLeft w:val="0"/>
      <w:marRight w:val="0"/>
      <w:marTop w:val="0"/>
      <w:marBottom w:val="0"/>
      <w:divBdr>
        <w:top w:val="none" w:sz="0" w:space="0" w:color="auto"/>
        <w:left w:val="none" w:sz="0" w:space="0" w:color="auto"/>
        <w:bottom w:val="none" w:sz="0" w:space="0" w:color="auto"/>
        <w:right w:val="none" w:sz="0" w:space="0" w:color="auto"/>
      </w:divBdr>
    </w:div>
    <w:div w:id="21361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BB121-E6F0-4759-ACC1-637F74FC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3748</Words>
  <Characters>21367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«Салыќ жјне бюджетке тґленетін басќа да міндетті тґлемдер туралы» Ќазаќстан Республикасы Кодексініѕ (Салыќ кодексі) жобасы бойынша салыстырма кесте</vt:lpstr>
    </vt:vector>
  </TitlesOfParts>
  <Company>1</Company>
  <LinksUpToDate>false</LinksUpToDate>
  <CharactersWithSpaces>25065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«Салыќ жјне бюджетке тґленетін басќа да міндетті тґлемдер туралы» Ќазаќстан Республикасы Кодексініѕ (Салыќ кодексі) жобасы бойынша салыстырма кесте</dc:title>
  <dc:subject/>
  <dc:creator>Zhanashev</dc:creator>
  <cp:keywords/>
  <cp:lastModifiedBy>mynbaeva_zhk</cp:lastModifiedBy>
  <cp:revision>2</cp:revision>
  <cp:lastPrinted>2017-10-11T05:16:00Z</cp:lastPrinted>
  <dcterms:created xsi:type="dcterms:W3CDTF">2017-10-19T03:30:00Z</dcterms:created>
  <dcterms:modified xsi:type="dcterms:W3CDTF">2017-10-19T03:30:00Z</dcterms:modified>
</cp:coreProperties>
</file>